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ANEXO XX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XII EDITAL CEARÁ DE INCENTIVO ÀS ARTES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PLANO DE CURSO/OFICINA – MODELO BÁSICO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PROJETO: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CURSO/OFICINA: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(faça um resumo do conteúdo do curso/oficina).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(indique os objetivos gerais e específicos de seu curso/oficina).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FAIXA ETÁRIA: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PRÉ–REQUISITOS PARA INSCRIÇÃO: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TURMAS: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PARTICIPANTES POR TURMA: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(indique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(indique os assuntos que serão trabalhados no curso/oficina).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AVALIAÇÃO: 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ind w:left="425" w:hanging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709" w:firstLine="0.33858267716539103"/>
        <w:jc w:val="both"/>
        <w:rPr>
          <w:rFonts w:ascii="Arial" w:cs="Arial" w:eastAsia="Arial" w:hAnsi="Arial"/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4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533400</wp:posOffset>
          </wp:positionH>
          <wp:positionV relativeFrom="paragraph">
            <wp:posOffset>-276224</wp:posOffset>
          </wp:positionV>
          <wp:extent cx="4734878" cy="879831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34878" cy="8798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after="0" w:line="14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