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3D49D4B7">
        <w:rPr>
          <w:rFonts w:ascii="Calibri" w:hAnsi="Calibri" w:cs="Calibri"/>
          <w:sz w:val="24"/>
          <w:szCs w:val="24"/>
        </w:rPr>
        <w:t>NÚMERO]/</w:t>
      </w:r>
      <w:proofErr w:type="gramEnd"/>
      <w:r w:rsidRPr="3D49D4B7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elha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elha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lastRenderedPageBreak/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elha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elha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2C41" w14:textId="77777777" w:rsidR="004C5910" w:rsidRDefault="004C5910" w:rsidP="00264109">
      <w:pPr>
        <w:spacing w:line="240" w:lineRule="auto"/>
      </w:pPr>
      <w:r>
        <w:separator/>
      </w:r>
    </w:p>
  </w:endnote>
  <w:endnote w:type="continuationSeparator" w:id="0">
    <w:p w14:paraId="2AC0037B" w14:textId="77777777" w:rsidR="004C5910" w:rsidRDefault="004C591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237B" w14:textId="24BEE83C" w:rsidR="00264109" w:rsidRPr="00792B68" w:rsidRDefault="00BB15D0">
    <w:pPr>
      <w:pStyle w:val="Rodap"/>
      <w:rPr>
        <w:rFonts w:asciiTheme="majorHAnsi" w:hAnsiTheme="majorHAnsi" w:cstheme="majorHAnsi"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4AE01944" wp14:editId="4D5A2AD6">
          <wp:simplePos x="0" y="0"/>
          <wp:positionH relativeFrom="column">
            <wp:posOffset>-62144</wp:posOffset>
          </wp:positionH>
          <wp:positionV relativeFrom="paragraph">
            <wp:posOffset>-1118586</wp:posOffset>
          </wp:positionV>
          <wp:extent cx="6099142" cy="2698387"/>
          <wp:effectExtent l="0" t="0" r="0" b="0"/>
          <wp:wrapNone/>
          <wp:docPr id="1016851105" name="Imagem 1" descr="Uma imagem com captura de ecrã, Gráficos, Saturação de core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51105" name="Imagem 1" descr="Uma imagem com captura de ecrã, Gráficos, Saturação de cores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9142" cy="269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19E5" w14:textId="77777777" w:rsidR="004C5910" w:rsidRDefault="004C5910" w:rsidP="00264109">
      <w:pPr>
        <w:spacing w:line="240" w:lineRule="auto"/>
      </w:pPr>
      <w:r>
        <w:separator/>
      </w:r>
    </w:p>
  </w:footnote>
  <w:footnote w:type="continuationSeparator" w:id="0">
    <w:p w14:paraId="24B3617E" w14:textId="77777777" w:rsidR="004C5910" w:rsidRDefault="004C591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6A53E114" w:rsidR="00264109" w:rsidRDefault="00501190" w:rsidP="00501190">
    <w:pPr>
      <w:pStyle w:val="Cabealho"/>
      <w:jc w:val="center"/>
    </w:pPr>
    <w:r>
      <w:rPr>
        <w:noProof/>
      </w:rPr>
      <w:drawing>
        <wp:inline distT="0" distB="0" distL="0" distR="0" wp14:anchorId="7A64CF65" wp14:editId="7F39E003">
          <wp:extent cx="1718945" cy="1231265"/>
          <wp:effectExtent l="0" t="0" r="0" b="0"/>
          <wp:docPr id="2791339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50343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C5910"/>
    <w:rsid w:val="004F1066"/>
    <w:rsid w:val="00501190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8E7A77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BB15D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arte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Tipodeletrapredefinidodopargrafo"/>
    <w:rsid w:val="001456AB"/>
  </w:style>
  <w:style w:type="character" w:customStyle="1" w:styleId="eop">
    <w:name w:val="eop"/>
    <w:basedOn w:val="Tipodeletrapredefinidodopargrafo"/>
    <w:rsid w:val="001456AB"/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4109"/>
  </w:style>
  <w:style w:type="paragraph" w:styleId="Rodap">
    <w:name w:val="footer"/>
    <w:basedOn w:val="Normal"/>
    <w:link w:val="RodapCarte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2381</Words>
  <Characters>13265</Characters>
  <Application>Microsoft Office Word</Application>
  <DocSecurity>0</DocSecurity>
  <Lines>260</Lines>
  <Paragraphs>146</Paragraphs>
  <ScaleCrop>false</ScaleCrop>
  <Company>MTUR</Company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Domingues Miranda Brandão</dc:creator>
  <cp:keywords/>
  <cp:lastModifiedBy>francisco Abreu</cp:lastModifiedBy>
  <cp:revision>3</cp:revision>
  <cp:lastPrinted>2024-05-20T16:45:00Z</cp:lastPrinted>
  <dcterms:created xsi:type="dcterms:W3CDTF">2025-06-02T16:32:00Z</dcterms:created>
  <dcterms:modified xsi:type="dcterms:W3CDTF">2026-06-02T21:58:00Z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