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182.598425196849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4 - DECLARAÇÃO DE PERTENCIMENTO ÉTNICO DE PROPONENTE INDÍGENA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20º EDITAL GRUPOS CICLO CEARÁ NATALINO – 2025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Etnia: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País: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do Cacique/Cacica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before="265.92010498046875" w:line="216" w:lineRule="auto"/>
      <w:ind w:left="-850.3937007874016" w:right="-40.8661417322827" w:firstLine="0"/>
      <w:jc w:val="both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spacing w:after="60" w:before="265.92010498046875" w:line="216" w:lineRule="auto"/>
      <w:ind w:left="-850.3937007874016" w:right="-40.8661417322827" w:firstLine="0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Fortaleza/CE  </w:t>
      <w:br w:type="textWrapping"/>
      <w:t xml:space="preserve">Fone: (85) 31016770 / E-mail: editais.ciclos@secult.ce.gov.br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-930109</wp:posOffset>
          </wp:positionH>
          <wp:positionV relativeFrom="paragraph">
            <wp:posOffset>578301</wp:posOffset>
          </wp:positionV>
          <wp:extent cx="7591425" cy="67728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6772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widowControl w:val="0"/>
      <w:spacing w:line="240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