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50ABB" w14:textId="77777777" w:rsidR="009E39B4" w:rsidRDefault="009E39B4">
      <w:pPr>
        <w:spacing w:before="240" w:after="240"/>
        <w:jc w:val="center"/>
        <w:rPr>
          <w:b/>
          <w:color w:val="000000"/>
          <w:sz w:val="24"/>
          <w:szCs w:val="24"/>
        </w:rPr>
      </w:pPr>
    </w:p>
    <w:p w14:paraId="35E990C2" w14:textId="77777777" w:rsidR="009E39B4" w:rsidRDefault="00000000">
      <w:pPr>
        <w:spacing w:before="240" w:after="240"/>
        <w:jc w:val="center"/>
        <w:rPr>
          <w:b/>
          <w:color w:val="000000"/>
          <w:sz w:val="24"/>
          <w:szCs w:val="24"/>
        </w:rPr>
      </w:pPr>
      <w:r>
        <w:rPr>
          <w:b/>
          <w:color w:val="000000"/>
          <w:sz w:val="24"/>
          <w:szCs w:val="24"/>
        </w:rPr>
        <w:t>EDITAL DE CHAMAMENTO PÚBLICO Nº 03/202</w:t>
      </w:r>
      <w:r>
        <w:rPr>
          <w:b/>
          <w:sz w:val="24"/>
          <w:szCs w:val="24"/>
        </w:rPr>
        <w:t>5</w:t>
      </w:r>
      <w:r>
        <w:rPr>
          <w:b/>
          <w:color w:val="000000"/>
          <w:sz w:val="24"/>
          <w:szCs w:val="24"/>
        </w:rPr>
        <w:t xml:space="preserve"> – EDITAL TESOUROS VIVOS DA CULTURA POPULAR DE TIANGUÁ</w:t>
      </w:r>
    </w:p>
    <w:p w14:paraId="5C6340BC" w14:textId="77777777" w:rsidR="009E39B4" w:rsidRDefault="00000000">
      <w:pPr>
        <w:spacing w:before="240" w:after="240"/>
        <w:jc w:val="center"/>
        <w:rPr>
          <w:sz w:val="24"/>
          <w:szCs w:val="24"/>
        </w:rPr>
      </w:pPr>
      <w:r>
        <w:rPr>
          <w:b/>
          <w:color w:val="000000"/>
          <w:sz w:val="24"/>
          <w:szCs w:val="24"/>
        </w:rPr>
        <w:t xml:space="preserve"> PREMIAÇÃO PARA AGENTES CULTURAIS </w:t>
      </w:r>
      <w:r>
        <w:rPr>
          <w:b/>
          <w:sz w:val="24"/>
          <w:szCs w:val="24"/>
        </w:rPr>
        <w:t xml:space="preserve">DAS CULTURAS TRADICIONAIS E POPULARES </w:t>
      </w:r>
      <w:r>
        <w:rPr>
          <w:b/>
          <w:color w:val="000000"/>
          <w:sz w:val="24"/>
          <w:szCs w:val="24"/>
        </w:rPr>
        <w:t>COM RECURSOS DA POLÍTICA NACIONAL ALDIR BLANC DE FOMENTO À CULTURA - PNAB (LEI Nº 14.399/2022)</w:t>
      </w:r>
    </w:p>
    <w:p w14:paraId="66B75977" w14:textId="77777777" w:rsidR="009E39B4" w:rsidRDefault="00000000">
      <w:pPr>
        <w:spacing w:before="240" w:after="240"/>
        <w:jc w:val="both"/>
        <w:rPr>
          <w:color w:val="000000"/>
          <w:sz w:val="24"/>
          <w:szCs w:val="24"/>
        </w:rPr>
      </w:pPr>
      <w:r>
        <w:rPr>
          <w:color w:val="000000"/>
          <w:sz w:val="24"/>
          <w:szCs w:val="24"/>
        </w:rPr>
        <w:t xml:space="preserve"> </w:t>
      </w:r>
    </w:p>
    <w:p w14:paraId="22F01D06" w14:textId="77777777" w:rsidR="009E39B4" w:rsidRDefault="00000000">
      <w:pPr>
        <w:spacing w:after="0" w:line="240" w:lineRule="auto"/>
        <w:jc w:val="both"/>
        <w:rPr>
          <w:color w:val="000000"/>
          <w:sz w:val="24"/>
          <w:szCs w:val="24"/>
        </w:rPr>
      </w:pPr>
      <w:r>
        <w:rPr>
          <w:color w:val="000000"/>
          <w:sz w:val="24"/>
          <w:szCs w:val="24"/>
        </w:rPr>
        <w:t xml:space="preserve">Olá, agentes culturais do município de Tianguá </w:t>
      </w:r>
    </w:p>
    <w:p w14:paraId="70962D25" w14:textId="77777777" w:rsidR="009E39B4" w:rsidRDefault="00000000">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4C4EC699" w14:textId="77777777" w:rsidR="009E39B4" w:rsidRDefault="00000000">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0525B3A0" w14:textId="77777777" w:rsidR="009E39B4" w:rsidRDefault="00000000">
      <w:pPr>
        <w:spacing w:after="0" w:line="240" w:lineRule="auto"/>
        <w:jc w:val="both"/>
        <w:rPr>
          <w:color w:val="000000"/>
          <w:sz w:val="24"/>
          <w:szCs w:val="24"/>
        </w:rPr>
      </w:pPr>
      <w:r>
        <w:rPr>
          <w:color w:val="000000"/>
          <w:sz w:val="24"/>
          <w:szCs w:val="24"/>
        </w:rPr>
        <w:t>Boa leitura.</w:t>
      </w:r>
    </w:p>
    <w:p w14:paraId="2E82A1D8" w14:textId="269EFD48" w:rsidR="009E39B4" w:rsidRDefault="00000000">
      <w:pPr>
        <w:spacing w:after="0" w:line="240" w:lineRule="auto"/>
        <w:jc w:val="both"/>
        <w:rPr>
          <w:color w:val="000000"/>
          <w:sz w:val="24"/>
          <w:szCs w:val="24"/>
        </w:rPr>
      </w:pPr>
      <w:r>
        <w:rPr>
          <w:color w:val="000000"/>
          <w:sz w:val="24"/>
          <w:szCs w:val="24"/>
        </w:rPr>
        <w:t>Desejamos sucesso!</w:t>
      </w:r>
    </w:p>
    <w:p w14:paraId="6487AF03" w14:textId="77777777" w:rsidR="009E39B4" w:rsidRDefault="009E39B4">
      <w:pPr>
        <w:spacing w:after="0" w:line="240" w:lineRule="auto"/>
        <w:jc w:val="both"/>
        <w:rPr>
          <w:b/>
          <w:color w:val="000000"/>
          <w:sz w:val="24"/>
          <w:szCs w:val="24"/>
        </w:rPr>
      </w:pPr>
    </w:p>
    <w:p w14:paraId="4451F43C" w14:textId="77777777" w:rsidR="009E39B4" w:rsidRDefault="00000000">
      <w:pPr>
        <w:numPr>
          <w:ilvl w:val="0"/>
          <w:numId w:val="7"/>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17137C17"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18C2D1C"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A PNAB objetiva também estruturar o sistema federativo de financiamento à cultura mediante repasses da União aos Estados, Distrito Federal e Municípios de forma continuada.  </w:t>
      </w:r>
    </w:p>
    <w:p w14:paraId="59AB7232"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condições para a execução da PNAB foram criadas por meio do engajamento da sociedade e o presente edital destina-se a premiar agentes culturais </w:t>
      </w:r>
      <w:r>
        <w:rPr>
          <w:sz w:val="24"/>
          <w:szCs w:val="24"/>
        </w:rPr>
        <w:t xml:space="preserve">das culturas tradicionais e populares </w:t>
      </w:r>
      <w:r>
        <w:rPr>
          <w:color w:val="000000"/>
          <w:sz w:val="24"/>
          <w:szCs w:val="24"/>
        </w:rPr>
        <w:t>atuantes no município de Tianguá </w:t>
      </w:r>
    </w:p>
    <w:p w14:paraId="2148DF01" w14:textId="77777777" w:rsidR="009E39B4" w:rsidRDefault="00000000">
      <w:pPr>
        <w:pBdr>
          <w:top w:val="nil"/>
          <w:left w:val="nil"/>
          <w:bottom w:val="nil"/>
          <w:right w:val="nil"/>
          <w:between w:val="nil"/>
        </w:pBdr>
        <w:spacing w:before="120" w:after="120" w:line="240" w:lineRule="auto"/>
        <w:ind w:right="120"/>
        <w:jc w:val="both"/>
        <w:rPr>
          <w:sz w:val="24"/>
          <w:szCs w:val="24"/>
        </w:rPr>
      </w:pPr>
      <w:r>
        <w:rPr>
          <w:color w:val="000000"/>
          <w:sz w:val="24"/>
          <w:szCs w:val="24"/>
        </w:rPr>
        <w:t>Deste modo, a Secretaria de Cultura de Tianguá  torna público o presente edital</w:t>
      </w:r>
      <w:r>
        <w:t>,</w:t>
      </w:r>
      <w:r>
        <w:rPr>
          <w:color w:val="000000"/>
          <w:sz w:val="24"/>
          <w:szCs w:val="24"/>
        </w:rPr>
        <w:t xml:space="preserve"> </w:t>
      </w:r>
      <w:r>
        <w:t>ela</w:t>
      </w:r>
      <w:r>
        <w:rPr>
          <w:color w:val="000000"/>
          <w:sz w:val="24"/>
          <w:szCs w:val="24"/>
        </w:rPr>
        <w:t xml:space="preserve">borado com base na </w:t>
      </w:r>
      <w:hyperlink r:id="rId8" w:anchor=":~:text=1%C2%BA%20Esta%20Lei%20institui%20a,acesso%20%C3%A0%20cultura%20no%20Brasil.">
        <w:r w:rsidR="009E39B4">
          <w:rPr>
            <w:color w:val="0000FF"/>
            <w:sz w:val="24"/>
            <w:szCs w:val="24"/>
            <w:u w:val="single"/>
          </w:rPr>
          <w:t>Lei nº 14.399/2022</w:t>
        </w:r>
      </w:hyperlink>
      <w:r>
        <w:rPr>
          <w:color w:val="000000"/>
          <w:sz w:val="24"/>
          <w:szCs w:val="24"/>
        </w:rPr>
        <w:t xml:space="preserve"> (Lei PNAB), na </w:t>
      </w:r>
      <w:hyperlink r:id="rId9">
        <w:r w:rsidR="009E39B4">
          <w:rPr>
            <w:color w:val="0563C1"/>
            <w:sz w:val="24"/>
            <w:szCs w:val="24"/>
            <w:u w:val="single"/>
          </w:rPr>
          <w:t>Lei nº 14.903/2024</w:t>
        </w:r>
      </w:hyperlink>
      <w:r>
        <w:rPr>
          <w:color w:val="000000"/>
          <w:sz w:val="24"/>
          <w:szCs w:val="24"/>
        </w:rPr>
        <w:t xml:space="preserve"> (Marco regulatório do fomento à cultura), no </w:t>
      </w:r>
      <w:hyperlink r:id="rId10" w:anchor=":~:text=%C3%89%20obrigat%C3%B3ria%20a%20exibi%C3%A7%C3%A3o%20das,de%20a%C3%A7%C3%B5es%20relativas%20%C3%A0%20Pol%C3%ADtica%2C">
        <w:r w:rsidR="009E39B4">
          <w:rPr>
            <w:color w:val="0000FF"/>
            <w:sz w:val="24"/>
            <w:szCs w:val="24"/>
            <w:u w:val="single"/>
          </w:rPr>
          <w:t>Decreto nº 11.740/2023</w:t>
        </w:r>
      </w:hyperlink>
      <w:r>
        <w:rPr>
          <w:color w:val="000000"/>
          <w:sz w:val="24"/>
          <w:szCs w:val="24"/>
        </w:rPr>
        <w:t xml:space="preserve"> (Decreto PNAB), no </w:t>
      </w:r>
      <w:hyperlink r:id="rId11">
        <w:r w:rsidR="009E39B4">
          <w:rPr>
            <w:color w:val="0563C1"/>
            <w:sz w:val="24"/>
            <w:szCs w:val="24"/>
            <w:u w:val="single"/>
          </w:rPr>
          <w:t>Decreto nº 11.453/2023 (Decreto de Fomento)</w:t>
        </w:r>
      </w:hyperlink>
      <w:r>
        <w:rPr>
          <w:color w:val="000000"/>
          <w:sz w:val="24"/>
          <w:szCs w:val="24"/>
        </w:rPr>
        <w:t xml:space="preserve"> e na </w:t>
      </w:r>
      <w:hyperlink r:id="rId12">
        <w:r w:rsidR="009E39B4">
          <w:rPr>
            <w:color w:val="0563C1"/>
            <w:sz w:val="24"/>
            <w:szCs w:val="24"/>
            <w:u w:val="single"/>
          </w:rPr>
          <w:t>Instrução Normativa MINC nº 10/2023</w:t>
        </w:r>
      </w:hyperlink>
      <w:r>
        <w:rPr>
          <w:color w:val="000000"/>
          <w:sz w:val="24"/>
          <w:szCs w:val="24"/>
        </w:rPr>
        <w:t xml:space="preserve"> (IN PNAB de Ações Afirmativas e Acessibilidade).</w:t>
      </w:r>
    </w:p>
    <w:p w14:paraId="039FDFFD" w14:textId="77777777" w:rsidR="009E39B4" w:rsidRDefault="009E39B4">
      <w:pPr>
        <w:pBdr>
          <w:top w:val="nil"/>
          <w:left w:val="nil"/>
          <w:bottom w:val="nil"/>
          <w:right w:val="nil"/>
          <w:between w:val="nil"/>
        </w:pBdr>
        <w:spacing w:before="240" w:after="200" w:line="240" w:lineRule="auto"/>
        <w:jc w:val="both"/>
        <w:rPr>
          <w:color w:val="000000"/>
          <w:sz w:val="24"/>
          <w:szCs w:val="24"/>
        </w:rPr>
      </w:pPr>
    </w:p>
    <w:p w14:paraId="2760B059" w14:textId="77777777" w:rsidR="009E39B4" w:rsidRDefault="00000000">
      <w:pPr>
        <w:numPr>
          <w:ilvl w:val="0"/>
          <w:numId w:val="7"/>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435A0C17" w14:textId="77777777" w:rsidR="009E39B4" w:rsidRDefault="00000000">
      <w:pPr>
        <w:numPr>
          <w:ilvl w:val="1"/>
          <w:numId w:val="7"/>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708EAC50" w14:textId="75499DBE" w:rsidR="009E39B4" w:rsidRDefault="00000000">
      <w:pPr>
        <w:spacing w:before="240" w:after="200"/>
        <w:jc w:val="both"/>
        <w:rPr>
          <w:color w:val="000000"/>
          <w:sz w:val="24"/>
          <w:szCs w:val="24"/>
        </w:rPr>
      </w:pPr>
      <w:r>
        <w:rPr>
          <w:color w:val="000000"/>
          <w:sz w:val="24"/>
          <w:szCs w:val="24"/>
        </w:rPr>
        <w:t xml:space="preserve">O objeto deste Edital é a premiação de agentes culturais </w:t>
      </w:r>
      <w:r>
        <w:rPr>
          <w:sz w:val="24"/>
          <w:szCs w:val="24"/>
        </w:rPr>
        <w:t xml:space="preserve">das culturas tradicionais e populares </w:t>
      </w:r>
      <w:r>
        <w:rPr>
          <w:color w:val="000000"/>
          <w:sz w:val="24"/>
          <w:szCs w:val="24"/>
        </w:rPr>
        <w:t>que tenham prestado relevante contribuição ao desenvolvimento artístico ou cultural do</w:t>
      </w:r>
      <w:r w:rsidR="00A076F2">
        <w:rPr>
          <w:color w:val="000000"/>
          <w:sz w:val="24"/>
          <w:szCs w:val="24"/>
        </w:rPr>
        <w:t xml:space="preserve"> mun</w:t>
      </w:r>
      <w:r>
        <w:rPr>
          <w:color w:val="000000"/>
          <w:sz w:val="24"/>
          <w:szCs w:val="24"/>
        </w:rPr>
        <w:t xml:space="preserve">icípio de </w:t>
      </w:r>
      <w:proofErr w:type="gramStart"/>
      <w:r>
        <w:rPr>
          <w:color w:val="000000"/>
          <w:sz w:val="24"/>
          <w:szCs w:val="24"/>
        </w:rPr>
        <w:t>Tianguá</w:t>
      </w:r>
      <w:r>
        <w:rPr>
          <w:color w:val="FF0000"/>
          <w:sz w:val="24"/>
          <w:szCs w:val="24"/>
        </w:rPr>
        <w:t xml:space="preserve">, </w:t>
      </w:r>
      <w:r>
        <w:rPr>
          <w:color w:val="000000"/>
          <w:sz w:val="24"/>
          <w:szCs w:val="24"/>
        </w:rPr>
        <w:t xml:space="preserve"> observadas</w:t>
      </w:r>
      <w:proofErr w:type="gramEnd"/>
      <w:r>
        <w:rPr>
          <w:color w:val="000000"/>
          <w:sz w:val="24"/>
          <w:szCs w:val="24"/>
        </w:rPr>
        <w:t xml:space="preserve"> as categorias descritas no Anexo I deste Edital.</w:t>
      </w:r>
    </w:p>
    <w:p w14:paraId="2C7570B9" w14:textId="77777777" w:rsidR="009E39B4" w:rsidRDefault="00000000">
      <w:pPr>
        <w:spacing w:before="240" w:after="200"/>
        <w:jc w:val="both"/>
        <w:rPr>
          <w:color w:val="000000"/>
          <w:sz w:val="24"/>
          <w:szCs w:val="24"/>
        </w:rPr>
      </w:pPr>
      <w:r>
        <w:rPr>
          <w:color w:val="000000"/>
          <w:sz w:val="24"/>
          <w:szCs w:val="24"/>
        </w:rPr>
        <w:lastRenderedPageBreak/>
        <w:t xml:space="preserve">Trata-se, portanto, de reconhecimento pela contribuição já realizada pelo agente cultural ao município de Tianguá </w:t>
      </w:r>
    </w:p>
    <w:p w14:paraId="30724632" w14:textId="77777777" w:rsidR="009E39B4" w:rsidRDefault="00000000">
      <w:pPr>
        <w:spacing w:before="240" w:after="200"/>
        <w:jc w:val="both"/>
        <w:rPr>
          <w:color w:val="000000"/>
          <w:sz w:val="24"/>
          <w:szCs w:val="24"/>
        </w:rPr>
      </w:pPr>
      <w:r>
        <w:rPr>
          <w:color w:val="000000"/>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a Lei nº 14.903/2024. </w:t>
      </w:r>
    </w:p>
    <w:p w14:paraId="2AFBAF9A" w14:textId="77777777" w:rsidR="009E39B4" w:rsidRDefault="00000000">
      <w:pPr>
        <w:numPr>
          <w:ilvl w:val="1"/>
          <w:numId w:val="7"/>
        </w:numPr>
        <w:pBdr>
          <w:top w:val="nil"/>
          <w:left w:val="nil"/>
          <w:bottom w:val="nil"/>
          <w:right w:val="nil"/>
          <w:between w:val="nil"/>
        </w:pBdr>
        <w:spacing w:after="220"/>
        <w:jc w:val="both"/>
        <w:rPr>
          <w:b/>
          <w:color w:val="000000"/>
          <w:sz w:val="24"/>
          <w:szCs w:val="24"/>
        </w:rPr>
      </w:pPr>
      <w:r>
        <w:rPr>
          <w:b/>
          <w:color w:val="000000"/>
          <w:sz w:val="24"/>
          <w:szCs w:val="24"/>
        </w:rPr>
        <w:t>Quantidade de agentes culturais a serem premiados</w:t>
      </w:r>
    </w:p>
    <w:p w14:paraId="148C6CB5" w14:textId="77777777" w:rsidR="009E39B4" w:rsidRDefault="00000000">
      <w:pPr>
        <w:pBdr>
          <w:top w:val="nil"/>
          <w:left w:val="nil"/>
          <w:bottom w:val="nil"/>
          <w:right w:val="nil"/>
          <w:between w:val="nil"/>
        </w:pBdr>
        <w:spacing w:before="240" w:after="200" w:line="240" w:lineRule="auto"/>
        <w:jc w:val="both"/>
        <w:rPr>
          <w:sz w:val="24"/>
          <w:szCs w:val="24"/>
        </w:rPr>
      </w:pPr>
      <w:r>
        <w:rPr>
          <w:color w:val="000000"/>
          <w:sz w:val="24"/>
          <w:szCs w:val="24"/>
        </w:rPr>
        <w:t xml:space="preserve">Serão </w:t>
      </w:r>
      <w:proofErr w:type="gramStart"/>
      <w:r>
        <w:rPr>
          <w:color w:val="000000"/>
          <w:sz w:val="24"/>
          <w:szCs w:val="24"/>
        </w:rPr>
        <w:t xml:space="preserve">premiados  </w:t>
      </w:r>
      <w:r>
        <w:rPr>
          <w:sz w:val="24"/>
          <w:szCs w:val="24"/>
        </w:rPr>
        <w:t>10</w:t>
      </w:r>
      <w:proofErr w:type="gramEnd"/>
      <w:r>
        <w:rPr>
          <w:sz w:val="24"/>
          <w:szCs w:val="24"/>
        </w:rPr>
        <w:t xml:space="preserve"> agentes culturais das culturas tradicionais e populares, divididos entre:</w:t>
      </w:r>
    </w:p>
    <w:p w14:paraId="6A331359" w14:textId="77777777" w:rsidR="009E39B4" w:rsidRDefault="00000000">
      <w:pPr>
        <w:numPr>
          <w:ilvl w:val="0"/>
          <w:numId w:val="2"/>
        </w:numPr>
        <w:pBdr>
          <w:top w:val="nil"/>
          <w:left w:val="nil"/>
          <w:bottom w:val="nil"/>
          <w:right w:val="nil"/>
          <w:between w:val="nil"/>
        </w:pBdr>
        <w:spacing w:before="240" w:after="0" w:line="240" w:lineRule="auto"/>
        <w:jc w:val="both"/>
        <w:rPr>
          <w:sz w:val="24"/>
          <w:szCs w:val="24"/>
        </w:rPr>
      </w:pPr>
      <w:r>
        <w:rPr>
          <w:sz w:val="24"/>
          <w:szCs w:val="24"/>
        </w:rPr>
        <w:t>Mestres e Mestras;</w:t>
      </w:r>
    </w:p>
    <w:p w14:paraId="447A34FE" w14:textId="77777777" w:rsidR="009E39B4" w:rsidRDefault="00000000">
      <w:pPr>
        <w:numPr>
          <w:ilvl w:val="0"/>
          <w:numId w:val="2"/>
        </w:numPr>
        <w:pBdr>
          <w:top w:val="nil"/>
          <w:left w:val="nil"/>
          <w:bottom w:val="nil"/>
          <w:right w:val="nil"/>
          <w:between w:val="nil"/>
        </w:pBdr>
        <w:spacing w:after="0" w:line="240" w:lineRule="auto"/>
        <w:jc w:val="both"/>
        <w:rPr>
          <w:sz w:val="24"/>
          <w:szCs w:val="24"/>
        </w:rPr>
      </w:pPr>
      <w:r>
        <w:rPr>
          <w:sz w:val="24"/>
          <w:szCs w:val="24"/>
        </w:rPr>
        <w:t>Coletivos/Grupos culturais sem CNPJ; e</w:t>
      </w:r>
    </w:p>
    <w:p w14:paraId="1F4FD130" w14:textId="77777777" w:rsidR="009E39B4" w:rsidRDefault="00000000">
      <w:pPr>
        <w:numPr>
          <w:ilvl w:val="0"/>
          <w:numId w:val="2"/>
        </w:numPr>
        <w:pBdr>
          <w:top w:val="nil"/>
          <w:left w:val="nil"/>
          <w:bottom w:val="nil"/>
          <w:right w:val="nil"/>
          <w:between w:val="nil"/>
        </w:pBdr>
        <w:spacing w:after="200" w:line="240" w:lineRule="auto"/>
        <w:jc w:val="both"/>
        <w:rPr>
          <w:sz w:val="24"/>
          <w:szCs w:val="24"/>
        </w:rPr>
      </w:pPr>
      <w:r>
        <w:rPr>
          <w:sz w:val="24"/>
          <w:szCs w:val="24"/>
        </w:rPr>
        <w:t xml:space="preserve">Pessoas jurídicas de natureza ou finalidade cultural. </w:t>
      </w:r>
    </w:p>
    <w:p w14:paraId="5418DAE7"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5892C029" w14:textId="77777777" w:rsidR="009E39B4" w:rsidRDefault="00000000">
      <w:pPr>
        <w:numPr>
          <w:ilvl w:val="1"/>
          <w:numId w:val="7"/>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10E2C27C" w14:textId="77777777" w:rsidR="009E39B4" w:rsidRDefault="00000000">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664BBD80" w14:textId="77777777" w:rsidR="009E39B4" w:rsidRDefault="00000000">
      <w:pPr>
        <w:spacing w:before="240" w:after="240"/>
        <w:jc w:val="both"/>
        <w:rPr>
          <w:sz w:val="24"/>
          <w:szCs w:val="24"/>
        </w:rPr>
      </w:pPr>
      <w:r>
        <w:rPr>
          <w:color w:val="000000"/>
          <w:sz w:val="24"/>
          <w:szCs w:val="24"/>
        </w:rPr>
        <w:t>O valor recebido pelas pessoas físicas é isento de Imposto de Renda, ou seja, o agente cultural pessoa física não vai ter desconto de imposto de renda sobre o valor recebido.</w:t>
      </w:r>
    </w:p>
    <w:p w14:paraId="02B1C905" w14:textId="77777777" w:rsidR="009E39B4" w:rsidRDefault="00000000">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79797F68" w14:textId="77777777" w:rsidR="009E39B4" w:rsidRDefault="00000000">
      <w:pPr>
        <w:spacing w:before="240" w:after="240"/>
        <w:rPr>
          <w:color w:val="FF0000"/>
          <w:sz w:val="24"/>
          <w:szCs w:val="24"/>
        </w:rPr>
      </w:pPr>
      <w:r>
        <w:rPr>
          <w:color w:val="000000"/>
          <w:sz w:val="24"/>
          <w:szCs w:val="24"/>
        </w:rPr>
        <w:t xml:space="preserve">O valor total deste edital é de R$ 25.000,00 </w:t>
      </w:r>
    </w:p>
    <w:p w14:paraId="2594CE2C" w14:textId="77777777" w:rsidR="00A076F2" w:rsidRDefault="00000000" w:rsidP="00A076F2">
      <w:pPr>
        <w:shd w:val="clear" w:color="auto" w:fill="FFFFFF"/>
        <w:spacing w:before="120" w:after="120" w:line="276" w:lineRule="auto"/>
        <w:ind w:right="120"/>
        <w:jc w:val="both"/>
        <w:rPr>
          <w:color w:val="FF0000"/>
          <w:sz w:val="24"/>
          <w:szCs w:val="24"/>
        </w:rPr>
      </w:pPr>
      <w:r>
        <w:rPr>
          <w:color w:val="000000"/>
          <w:sz w:val="24"/>
          <w:szCs w:val="24"/>
          <w:highlight w:val="white"/>
        </w:rPr>
        <w:t xml:space="preserve">A despesa correrá à conta da seguinte Dotação Orçamentária: </w:t>
      </w:r>
      <w:r w:rsidR="00A076F2">
        <w:rPr>
          <w:sz w:val="24"/>
          <w:szCs w:val="24"/>
        </w:rPr>
        <w:t xml:space="preserve">13 392 0241 2.088 Execução da Lei de Incentivo à Cultura – Lei Aldir Blanc </w:t>
      </w:r>
    </w:p>
    <w:p w14:paraId="0719C161" w14:textId="58B625F4" w:rsidR="009E39B4" w:rsidRDefault="009E39B4">
      <w:pPr>
        <w:spacing w:before="240" w:after="240"/>
        <w:jc w:val="both"/>
        <w:rPr>
          <w:color w:val="FF0000"/>
          <w:sz w:val="24"/>
          <w:szCs w:val="24"/>
        </w:rPr>
      </w:pPr>
    </w:p>
    <w:p w14:paraId="021C68A1" w14:textId="77777777" w:rsidR="009E39B4" w:rsidRDefault="00000000">
      <w:pPr>
        <w:numPr>
          <w:ilvl w:val="1"/>
          <w:numId w:val="7"/>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16E6996B" w14:textId="77777777" w:rsidR="009E39B4" w:rsidRDefault="009E39B4">
      <w:pPr>
        <w:pBdr>
          <w:top w:val="nil"/>
          <w:left w:val="nil"/>
          <w:bottom w:val="nil"/>
          <w:right w:val="nil"/>
          <w:between w:val="nil"/>
        </w:pBdr>
        <w:spacing w:before="120" w:after="120" w:line="240" w:lineRule="auto"/>
        <w:ind w:right="120"/>
        <w:jc w:val="both"/>
        <w:rPr>
          <w:color w:val="000000"/>
          <w:sz w:val="24"/>
          <w:szCs w:val="24"/>
        </w:rPr>
      </w:pPr>
    </w:p>
    <w:p w14:paraId="279868CE" w14:textId="35FACD46"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De 09</w:t>
      </w:r>
      <w:r w:rsidR="00A076F2">
        <w:rPr>
          <w:sz w:val="24"/>
          <w:szCs w:val="24"/>
        </w:rPr>
        <w:t>:00</w:t>
      </w:r>
      <w:r>
        <w:rPr>
          <w:sz w:val="24"/>
          <w:szCs w:val="24"/>
        </w:rPr>
        <w:t xml:space="preserve"> horas do dia </w:t>
      </w:r>
      <w:r w:rsidR="002238B7">
        <w:rPr>
          <w:sz w:val="24"/>
          <w:szCs w:val="24"/>
        </w:rPr>
        <w:t>14</w:t>
      </w:r>
      <w:r>
        <w:rPr>
          <w:sz w:val="24"/>
          <w:szCs w:val="24"/>
        </w:rPr>
        <w:t>/0</w:t>
      </w:r>
      <w:r w:rsidR="002238B7">
        <w:rPr>
          <w:sz w:val="24"/>
          <w:szCs w:val="24"/>
        </w:rPr>
        <w:t>4/</w:t>
      </w:r>
      <w:r>
        <w:rPr>
          <w:sz w:val="24"/>
          <w:szCs w:val="24"/>
        </w:rPr>
        <w:t>2025 até 23:59</w:t>
      </w:r>
      <w:proofErr w:type="gramStart"/>
      <w:r>
        <w:rPr>
          <w:sz w:val="24"/>
          <w:szCs w:val="24"/>
        </w:rPr>
        <w:t>h  horas</w:t>
      </w:r>
      <w:proofErr w:type="gramEnd"/>
      <w:r>
        <w:rPr>
          <w:sz w:val="24"/>
          <w:szCs w:val="24"/>
        </w:rPr>
        <w:t xml:space="preserve"> do dia </w:t>
      </w:r>
      <w:r w:rsidR="002238B7">
        <w:rPr>
          <w:sz w:val="24"/>
          <w:szCs w:val="24"/>
        </w:rPr>
        <w:t>25</w:t>
      </w:r>
      <w:r>
        <w:rPr>
          <w:sz w:val="24"/>
          <w:szCs w:val="24"/>
        </w:rPr>
        <w:t>/04/2025</w:t>
      </w:r>
    </w:p>
    <w:p w14:paraId="1CF96388" w14:textId="77777777" w:rsidR="009E39B4" w:rsidRDefault="009E39B4">
      <w:pPr>
        <w:pBdr>
          <w:top w:val="nil"/>
          <w:left w:val="nil"/>
          <w:bottom w:val="nil"/>
          <w:right w:val="nil"/>
          <w:between w:val="nil"/>
        </w:pBdr>
        <w:spacing w:before="120" w:after="120" w:line="240" w:lineRule="auto"/>
        <w:ind w:right="120"/>
        <w:jc w:val="both"/>
        <w:rPr>
          <w:sz w:val="24"/>
          <w:szCs w:val="24"/>
        </w:rPr>
      </w:pPr>
    </w:p>
    <w:p w14:paraId="266C10D4" w14:textId="77777777" w:rsidR="009E39B4" w:rsidRDefault="00000000">
      <w:pPr>
        <w:numPr>
          <w:ilvl w:val="1"/>
          <w:numId w:val="7"/>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1ACE663E" w14:textId="77777777" w:rsidR="009E39B4"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lastRenderedPageBreak/>
        <w:t xml:space="preserve">Pode se inscrever no Edital qualquer agente cultural com contribuição artística ou cultural </w:t>
      </w:r>
      <w:r>
        <w:rPr>
          <w:color w:val="0000FF"/>
          <w:sz w:val="24"/>
          <w:szCs w:val="24"/>
        </w:rPr>
        <w:t>nas culturas tradicionais e populares</w:t>
      </w:r>
      <w:r>
        <w:rPr>
          <w:color w:val="000000"/>
          <w:sz w:val="24"/>
          <w:szCs w:val="24"/>
        </w:rPr>
        <w:t xml:space="preserve"> no município de Tianguá há pelo menos 3 (dois) anos </w:t>
      </w:r>
    </w:p>
    <w:p w14:paraId="7B35081A" w14:textId="77777777" w:rsidR="009E39B4" w:rsidRDefault="009E39B4">
      <w:pPr>
        <w:spacing w:after="0"/>
        <w:jc w:val="both"/>
        <w:rPr>
          <w:b/>
          <w:color w:val="000000"/>
          <w:sz w:val="24"/>
          <w:szCs w:val="24"/>
        </w:rPr>
      </w:pPr>
    </w:p>
    <w:p w14:paraId="3C84B466" w14:textId="77777777" w:rsidR="009E39B4" w:rsidRDefault="00000000">
      <w:pPr>
        <w:spacing w:after="0"/>
        <w:jc w:val="both"/>
        <w:rPr>
          <w:sz w:val="24"/>
          <w:szCs w:val="24"/>
        </w:rPr>
      </w:pPr>
      <w:r>
        <w:rPr>
          <w:b/>
          <w:color w:val="000000"/>
          <w:sz w:val="24"/>
          <w:szCs w:val="24"/>
        </w:rPr>
        <w:t>Agente Cultural</w:t>
      </w:r>
      <w:r>
        <w:rPr>
          <w:color w:val="000000"/>
          <w:sz w:val="24"/>
          <w:szCs w:val="24"/>
        </w:rPr>
        <w:t xml:space="preserve"> </w:t>
      </w:r>
      <w:r>
        <w:rPr>
          <w:b/>
          <w:sz w:val="24"/>
          <w:szCs w:val="24"/>
        </w:rPr>
        <w:t>das culturas tradicionais e populares</w:t>
      </w:r>
      <w:r>
        <w:rPr>
          <w:sz w:val="24"/>
          <w:szCs w:val="24"/>
        </w:rPr>
        <w:t xml:space="preserve"> é toda pessoa ou grupo de pessoas que detém os conhecimentos tradicionais e populares e atua na sua transmissão, manutenção e preservação. </w:t>
      </w:r>
    </w:p>
    <w:p w14:paraId="4A0976B5" w14:textId="77777777" w:rsidR="009E39B4" w:rsidRDefault="00000000">
      <w:pPr>
        <w:spacing w:before="220" w:after="220"/>
        <w:ind w:firstLine="708"/>
        <w:jc w:val="both"/>
        <w:rPr>
          <w:color w:val="000000"/>
          <w:sz w:val="24"/>
          <w:szCs w:val="24"/>
        </w:rPr>
      </w:pPr>
      <w:r>
        <w:rPr>
          <w:color w:val="000000"/>
          <w:sz w:val="24"/>
          <w:szCs w:val="24"/>
        </w:rPr>
        <w:t>O agente cultural pode ser:</w:t>
      </w:r>
    </w:p>
    <w:p w14:paraId="681BECCC" w14:textId="77777777" w:rsidR="009E39B4" w:rsidRDefault="00000000">
      <w:pPr>
        <w:numPr>
          <w:ilvl w:val="0"/>
          <w:numId w:val="6"/>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12582F4B" w14:textId="77777777" w:rsidR="009E39B4" w:rsidRDefault="00000000">
      <w:pPr>
        <w:numPr>
          <w:ilvl w:val="0"/>
          <w:numId w:val="6"/>
        </w:numPr>
        <w:pBdr>
          <w:top w:val="nil"/>
          <w:left w:val="nil"/>
          <w:bottom w:val="nil"/>
          <w:right w:val="nil"/>
          <w:between w:val="nil"/>
        </w:pBdr>
        <w:spacing w:after="0"/>
        <w:jc w:val="both"/>
        <w:rPr>
          <w:color w:val="000000"/>
          <w:sz w:val="24"/>
          <w:szCs w:val="24"/>
        </w:rPr>
      </w:pPr>
      <w:r>
        <w:rPr>
          <w:color w:val="000000"/>
          <w:sz w:val="24"/>
          <w:szCs w:val="24"/>
        </w:rPr>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14:paraId="5C1B1A46" w14:textId="77777777" w:rsidR="009E39B4" w:rsidRDefault="00000000">
      <w:pPr>
        <w:numPr>
          <w:ilvl w:val="0"/>
          <w:numId w:val="6"/>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w:t>
      </w:r>
      <w:proofErr w:type="gramStart"/>
      <w:r>
        <w:rPr>
          <w:color w:val="000000"/>
          <w:sz w:val="24"/>
          <w:szCs w:val="24"/>
        </w:rPr>
        <w:t>Cooperativa</w:t>
      </w:r>
      <w:proofErr w:type="gramEnd"/>
      <w:r>
        <w:rPr>
          <w:color w:val="000000"/>
          <w:sz w:val="24"/>
          <w:szCs w:val="24"/>
        </w:rPr>
        <w:t xml:space="preserve">, </w:t>
      </w:r>
      <w:proofErr w:type="spellStart"/>
      <w:r>
        <w:rPr>
          <w:color w:val="000000"/>
          <w:sz w:val="24"/>
          <w:szCs w:val="24"/>
        </w:rPr>
        <w:t>etc</w:t>
      </w:r>
      <w:proofErr w:type="spellEnd"/>
      <w:r>
        <w:rPr>
          <w:color w:val="000000"/>
          <w:sz w:val="24"/>
          <w:szCs w:val="24"/>
        </w:rPr>
        <w:t>);</w:t>
      </w:r>
    </w:p>
    <w:p w14:paraId="16CBDAF4" w14:textId="77777777" w:rsidR="009E39B4" w:rsidRDefault="00000000">
      <w:pPr>
        <w:numPr>
          <w:ilvl w:val="0"/>
          <w:numId w:val="6"/>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259B8F38" w14:textId="77777777" w:rsidR="009E39B4" w:rsidRDefault="00000000">
      <w:pPr>
        <w:spacing w:before="240" w:after="240"/>
        <w:jc w:val="both"/>
        <w:rPr>
          <w:color w:val="000000"/>
          <w:sz w:val="24"/>
          <w:szCs w:val="24"/>
        </w:rPr>
      </w:pPr>
      <w:r>
        <w:rPr>
          <w:color w:val="000000"/>
          <w:sz w:val="24"/>
          <w:szCs w:val="24"/>
        </w:rPr>
        <w:t xml:space="preserve">Na hipótese de agentes culturais que atuem como coletivo </w:t>
      </w:r>
      <w:r>
        <w:rPr>
          <w:sz w:val="24"/>
          <w:szCs w:val="24"/>
        </w:rPr>
        <w:t xml:space="preserve">ou grupo </w:t>
      </w:r>
      <w:r>
        <w:rPr>
          <w:color w:val="000000"/>
          <w:sz w:val="24"/>
          <w:szCs w:val="24"/>
        </w:rPr>
        <w:t xml:space="preserve">cultural sem constituição jurídica (ou seja, sem CNPJ), será indicada pessoa física como responsável legal para a assinatura do recibo de pagamento e a representação será formalizada em declaração assinada pelos demais integrantes do coletivo </w:t>
      </w:r>
      <w:r>
        <w:rPr>
          <w:sz w:val="24"/>
          <w:szCs w:val="24"/>
        </w:rPr>
        <w:t>ou grupo</w:t>
      </w:r>
      <w:r>
        <w:rPr>
          <w:color w:val="000000"/>
          <w:sz w:val="24"/>
          <w:szCs w:val="24"/>
        </w:rPr>
        <w:t>, podendo ser utilizado o modelo constante no Anexo IV deste Edital.</w:t>
      </w:r>
    </w:p>
    <w:p w14:paraId="5BD2233F" w14:textId="77777777" w:rsidR="009E39B4" w:rsidRDefault="00000000">
      <w:pPr>
        <w:numPr>
          <w:ilvl w:val="1"/>
          <w:numId w:val="7"/>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279F01CD" w14:textId="77777777" w:rsidR="009E39B4" w:rsidRDefault="00000000">
      <w:pPr>
        <w:spacing w:before="240" w:after="200"/>
        <w:jc w:val="both"/>
        <w:rPr>
          <w:color w:val="000000"/>
          <w:sz w:val="24"/>
          <w:szCs w:val="24"/>
        </w:rPr>
      </w:pPr>
      <w:r>
        <w:rPr>
          <w:color w:val="000000"/>
          <w:sz w:val="24"/>
          <w:szCs w:val="24"/>
        </w:rPr>
        <w:t>Não pode se inscrever neste Edital, agentes culturais que:</w:t>
      </w:r>
    </w:p>
    <w:p w14:paraId="1A14EE1E" w14:textId="77777777" w:rsidR="009E39B4" w:rsidRDefault="00000000">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14:paraId="2FFFA3CE"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7D3BE46F" w14:textId="77777777" w:rsidR="009E39B4" w:rsidRDefault="00000000">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7DB764EA"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7FA7691A"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547813A3"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1D964489" w14:textId="77777777" w:rsidR="009E39B4" w:rsidRDefault="00000000">
      <w:pPr>
        <w:numPr>
          <w:ilvl w:val="1"/>
          <w:numId w:val="7"/>
        </w:numPr>
        <w:pBdr>
          <w:top w:val="nil"/>
          <w:left w:val="nil"/>
          <w:bottom w:val="nil"/>
          <w:right w:val="nil"/>
          <w:between w:val="nil"/>
        </w:pBdr>
        <w:spacing w:before="240" w:after="240"/>
        <w:jc w:val="both"/>
        <w:rPr>
          <w:b/>
          <w:color w:val="000000"/>
          <w:sz w:val="24"/>
          <w:szCs w:val="24"/>
        </w:rPr>
      </w:pPr>
      <w:r>
        <w:rPr>
          <w:b/>
          <w:color w:val="000000"/>
          <w:sz w:val="24"/>
          <w:szCs w:val="24"/>
        </w:rPr>
        <w:lastRenderedPageBreak/>
        <w:t>Em quantas categorias cada agente cultural pode se inscrever neste edital</w:t>
      </w:r>
    </w:p>
    <w:p w14:paraId="28CFF9F6" w14:textId="77777777" w:rsidR="009E39B4" w:rsidRDefault="00000000">
      <w:pPr>
        <w:spacing w:before="240" w:after="200" w:line="240" w:lineRule="auto"/>
        <w:jc w:val="both"/>
        <w:rPr>
          <w:color w:val="000000"/>
          <w:sz w:val="24"/>
          <w:szCs w:val="24"/>
        </w:rPr>
      </w:pPr>
      <w:r>
        <w:rPr>
          <w:color w:val="000000"/>
          <w:sz w:val="24"/>
          <w:szCs w:val="24"/>
        </w:rPr>
        <w:t xml:space="preserve">Cada agente cultural poderá concorrer neste edital em, no máximo </w:t>
      </w:r>
      <w:r>
        <w:rPr>
          <w:sz w:val="24"/>
          <w:szCs w:val="24"/>
        </w:rPr>
        <w:t xml:space="preserve">01 </w:t>
      </w:r>
      <w:proofErr w:type="gramStart"/>
      <w:r>
        <w:rPr>
          <w:sz w:val="24"/>
          <w:szCs w:val="24"/>
        </w:rPr>
        <w:t>( uma</w:t>
      </w:r>
      <w:proofErr w:type="gramEnd"/>
      <w:r>
        <w:rPr>
          <w:sz w:val="24"/>
          <w:szCs w:val="24"/>
        </w:rPr>
        <w:t xml:space="preserve">) categorias, e poderá ser contemplado com no máximo 01 </w:t>
      </w:r>
      <w:proofErr w:type="gramStart"/>
      <w:r>
        <w:rPr>
          <w:sz w:val="24"/>
          <w:szCs w:val="24"/>
        </w:rPr>
        <w:t>( uma</w:t>
      </w:r>
      <w:proofErr w:type="gramEnd"/>
      <w:r>
        <w:rPr>
          <w:sz w:val="24"/>
          <w:szCs w:val="24"/>
        </w:rPr>
        <w:t xml:space="preserve">)   </w:t>
      </w:r>
      <w:r>
        <w:rPr>
          <w:color w:val="000000"/>
          <w:sz w:val="24"/>
          <w:szCs w:val="24"/>
        </w:rPr>
        <w:t>premiações.</w:t>
      </w:r>
    </w:p>
    <w:p w14:paraId="4DB52310" w14:textId="77777777" w:rsidR="009E39B4" w:rsidRDefault="00000000">
      <w:pPr>
        <w:numPr>
          <w:ilvl w:val="0"/>
          <w:numId w:val="7"/>
        </w:numPr>
        <w:pBdr>
          <w:top w:val="nil"/>
          <w:left w:val="nil"/>
          <w:bottom w:val="nil"/>
          <w:right w:val="nil"/>
          <w:between w:val="nil"/>
        </w:pBdr>
        <w:spacing w:before="220" w:after="220"/>
        <w:jc w:val="both"/>
        <w:rPr>
          <w:b/>
          <w:color w:val="000000"/>
          <w:sz w:val="24"/>
          <w:szCs w:val="24"/>
        </w:rPr>
      </w:pPr>
      <w:r>
        <w:rPr>
          <w:b/>
          <w:color w:val="000000"/>
          <w:sz w:val="24"/>
          <w:szCs w:val="24"/>
        </w:rPr>
        <w:t>ETAPAS</w:t>
      </w:r>
    </w:p>
    <w:p w14:paraId="390F0EB4"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14:paraId="11B3ECD4" w14:textId="77777777" w:rsidR="009E39B4" w:rsidRDefault="00000000">
      <w:pPr>
        <w:numPr>
          <w:ilvl w:val="0"/>
          <w:numId w:val="3"/>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Inscrições – </w:t>
      </w:r>
      <w:r>
        <w:rPr>
          <w:color w:val="000000"/>
          <w:sz w:val="24"/>
          <w:szCs w:val="24"/>
        </w:rPr>
        <w:t xml:space="preserve">etapa de apresentação </w:t>
      </w:r>
      <w:r>
        <w:rPr>
          <w:sz w:val="24"/>
          <w:szCs w:val="24"/>
        </w:rPr>
        <w:t>das iniciativas culturais pelos agentes culturais das culturas tradicionais e populares</w:t>
      </w:r>
    </w:p>
    <w:p w14:paraId="3E9147E6" w14:textId="77777777" w:rsidR="009E39B4" w:rsidRDefault="00000000">
      <w:pPr>
        <w:numPr>
          <w:ilvl w:val="0"/>
          <w:numId w:val="3"/>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 –</w:t>
      </w:r>
      <w:r>
        <w:rPr>
          <w:color w:val="000000"/>
          <w:sz w:val="24"/>
          <w:szCs w:val="24"/>
        </w:rPr>
        <w:t xml:space="preserve"> etapa em que uma comissão analisa e seleciona </w:t>
      </w:r>
      <w:r>
        <w:rPr>
          <w:sz w:val="24"/>
          <w:szCs w:val="24"/>
        </w:rPr>
        <w:t xml:space="preserve">as iniciativas culturais </w:t>
      </w:r>
    </w:p>
    <w:p w14:paraId="668015F3" w14:textId="77777777" w:rsidR="009E39B4" w:rsidRDefault="00000000">
      <w:pPr>
        <w:numPr>
          <w:ilvl w:val="0"/>
          <w:numId w:val="3"/>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Habilitação –</w:t>
      </w:r>
      <w:r>
        <w:rPr>
          <w:color w:val="000000"/>
          <w:sz w:val="24"/>
          <w:szCs w:val="24"/>
        </w:rPr>
        <w:t xml:space="preserve"> etapa em que os agentes </w:t>
      </w:r>
      <w:r>
        <w:rPr>
          <w:sz w:val="24"/>
          <w:szCs w:val="24"/>
        </w:rPr>
        <w:t xml:space="preserve">culturais das culturas tradicionais e populares </w:t>
      </w:r>
      <w:r>
        <w:rPr>
          <w:color w:val="000000"/>
          <w:sz w:val="24"/>
          <w:szCs w:val="24"/>
        </w:rPr>
        <w:t>selecionados na etapa anterior serão convocados para apresentar documentos de habilitação</w:t>
      </w:r>
    </w:p>
    <w:p w14:paraId="5AD6EB7C" w14:textId="77777777" w:rsidR="009E39B4" w:rsidRDefault="00000000">
      <w:pPr>
        <w:numPr>
          <w:ilvl w:val="0"/>
          <w:numId w:val="3"/>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Assinatura do Termo de Premiação Cultural –</w:t>
      </w:r>
      <w:r>
        <w:rPr>
          <w:color w:val="000000"/>
          <w:sz w:val="24"/>
          <w:szCs w:val="24"/>
        </w:rPr>
        <w:t xml:space="preserve"> etapa em que os agentes culturais </w:t>
      </w:r>
      <w:r>
        <w:rPr>
          <w:sz w:val="24"/>
          <w:szCs w:val="24"/>
        </w:rPr>
        <w:t xml:space="preserve">das culturas tradicionais e populares </w:t>
      </w:r>
      <w:r>
        <w:rPr>
          <w:color w:val="000000"/>
          <w:sz w:val="24"/>
          <w:szCs w:val="24"/>
        </w:rPr>
        <w:t xml:space="preserve">habilitados serão convocados para assinar o Termo de Premiação Cultural </w:t>
      </w:r>
    </w:p>
    <w:p w14:paraId="0214D695" w14:textId="77777777" w:rsidR="009E39B4" w:rsidRDefault="009E39B4">
      <w:pPr>
        <w:pBdr>
          <w:top w:val="nil"/>
          <w:left w:val="nil"/>
          <w:bottom w:val="nil"/>
          <w:right w:val="nil"/>
          <w:between w:val="nil"/>
        </w:pBdr>
        <w:spacing w:before="120" w:after="120" w:line="240" w:lineRule="auto"/>
        <w:ind w:left="720" w:right="120"/>
        <w:jc w:val="both"/>
        <w:rPr>
          <w:color w:val="000000"/>
          <w:sz w:val="24"/>
          <w:szCs w:val="24"/>
        </w:rPr>
      </w:pPr>
    </w:p>
    <w:p w14:paraId="7478C022" w14:textId="77777777" w:rsidR="009E39B4" w:rsidRDefault="00000000">
      <w:pPr>
        <w:numPr>
          <w:ilvl w:val="0"/>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576FC66C"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Como se inscrever</w:t>
      </w:r>
    </w:p>
    <w:p w14:paraId="761C078E" w14:textId="77777777" w:rsidR="009E39B4" w:rsidRDefault="009E39B4">
      <w:pPr>
        <w:pBdr>
          <w:top w:val="nil"/>
          <w:left w:val="nil"/>
          <w:bottom w:val="nil"/>
          <w:right w:val="nil"/>
          <w:between w:val="nil"/>
        </w:pBdr>
        <w:spacing w:before="120" w:after="120" w:line="240" w:lineRule="auto"/>
        <w:ind w:right="120"/>
        <w:jc w:val="both"/>
        <w:rPr>
          <w:b/>
          <w:color w:val="000000"/>
          <w:sz w:val="24"/>
          <w:szCs w:val="24"/>
        </w:rPr>
      </w:pPr>
    </w:p>
    <w:p w14:paraId="2C5AC920" w14:textId="77777777" w:rsidR="009E39B4" w:rsidRDefault="00000000">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O agente cultural </w:t>
      </w:r>
      <w:r>
        <w:rPr>
          <w:sz w:val="24"/>
          <w:szCs w:val="24"/>
        </w:rPr>
        <w:t xml:space="preserve">das culturas tradicionais e populares deve </w:t>
      </w:r>
      <w:r>
        <w:rPr>
          <w:color w:val="000000"/>
          <w:sz w:val="24"/>
          <w:szCs w:val="24"/>
        </w:rPr>
        <w:t xml:space="preserve">encaminhar por meio da plataforma mapa cultural do a seguinte documentação: </w:t>
      </w:r>
    </w:p>
    <w:p w14:paraId="31E291E4"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5C039352" w14:textId="59B03466"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b) Materiais que comprovem a atuação do agente cultural </w:t>
      </w:r>
      <w:r>
        <w:rPr>
          <w:sz w:val="24"/>
          <w:szCs w:val="24"/>
        </w:rPr>
        <w:t xml:space="preserve">nas culturas tradicionais e populares </w:t>
      </w:r>
      <w:r>
        <w:rPr>
          <w:color w:val="000000"/>
          <w:sz w:val="24"/>
          <w:szCs w:val="24"/>
        </w:rPr>
        <w:t xml:space="preserve">no município de </w:t>
      </w:r>
      <w:r w:rsidR="00A076F2">
        <w:rPr>
          <w:color w:val="000000"/>
          <w:sz w:val="24"/>
          <w:szCs w:val="24"/>
        </w:rPr>
        <w:t>T</w:t>
      </w:r>
      <w:r>
        <w:rPr>
          <w:color w:val="000000"/>
          <w:sz w:val="24"/>
          <w:szCs w:val="24"/>
        </w:rPr>
        <w:t>ianguá</w:t>
      </w:r>
      <w:r>
        <w:rPr>
          <w:sz w:val="24"/>
          <w:szCs w:val="24"/>
        </w:rPr>
        <w:t>,</w:t>
      </w:r>
      <w:r>
        <w:rPr>
          <w:color w:val="FF0000"/>
          <w:sz w:val="24"/>
          <w:szCs w:val="24"/>
        </w:rPr>
        <w:t xml:space="preserve"> </w:t>
      </w:r>
      <w:r>
        <w:rPr>
          <w:color w:val="000000"/>
          <w:sz w:val="24"/>
          <w:szCs w:val="24"/>
        </w:rPr>
        <w:t xml:space="preserve">de </w:t>
      </w:r>
      <w:proofErr w:type="gramStart"/>
      <w:r>
        <w:rPr>
          <w:color w:val="000000"/>
          <w:sz w:val="24"/>
          <w:szCs w:val="24"/>
        </w:rPr>
        <w:t>quaisquer natureza</w:t>
      </w:r>
      <w:proofErr w:type="gramEnd"/>
      <w:r>
        <w:rPr>
          <w:color w:val="000000"/>
          <w:sz w:val="24"/>
          <w:szCs w:val="24"/>
        </w:rPr>
        <w:t>, tais como cartazes, folders, fotografias, DVDs, CDs, folhetos, matérias de jornal, sítios da internet, outros materiais, devendo o material estar relacionado à categoria para qual está sendo realizada a inscrição;</w:t>
      </w:r>
    </w:p>
    <w:p w14:paraId="1037932C"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c) Declaração de representação </w:t>
      </w:r>
      <w:r>
        <w:rPr>
          <w:sz w:val="24"/>
          <w:szCs w:val="24"/>
        </w:rPr>
        <w:t xml:space="preserve">(Anexo IV), </w:t>
      </w:r>
      <w:r>
        <w:rPr>
          <w:color w:val="000000"/>
          <w:sz w:val="24"/>
          <w:szCs w:val="24"/>
        </w:rPr>
        <w:t xml:space="preserve">no caso de concorrer como </w:t>
      </w:r>
      <w:r>
        <w:rPr>
          <w:sz w:val="24"/>
          <w:szCs w:val="24"/>
        </w:rPr>
        <w:t xml:space="preserve">coletivo/grupo </w:t>
      </w:r>
      <w:r>
        <w:rPr>
          <w:color w:val="000000"/>
          <w:sz w:val="24"/>
          <w:szCs w:val="24"/>
        </w:rPr>
        <w:t>sem CNPJ;</w:t>
      </w:r>
    </w:p>
    <w:p w14:paraId="3F15C56B" w14:textId="77777777" w:rsidR="009E39B4" w:rsidRDefault="00000000">
      <w:pPr>
        <w:pBdr>
          <w:top w:val="nil"/>
          <w:left w:val="nil"/>
          <w:bottom w:val="nil"/>
          <w:right w:val="nil"/>
          <w:between w:val="nil"/>
        </w:pBdr>
        <w:spacing w:before="120" w:after="120" w:line="240" w:lineRule="auto"/>
        <w:ind w:right="120"/>
        <w:jc w:val="both"/>
        <w:rPr>
          <w:color w:val="0000FF"/>
          <w:sz w:val="24"/>
          <w:szCs w:val="24"/>
        </w:rPr>
      </w:pPr>
      <w:r>
        <w:rPr>
          <w:color w:val="000000"/>
          <w:sz w:val="24"/>
          <w:szCs w:val="24"/>
        </w:rPr>
        <w:t xml:space="preserve">d) Autodeclaração étnico-racial </w:t>
      </w:r>
      <w:r>
        <w:rPr>
          <w:sz w:val="24"/>
          <w:szCs w:val="24"/>
        </w:rPr>
        <w:t xml:space="preserve">(Anexo VI) </w:t>
      </w:r>
      <w:r>
        <w:rPr>
          <w:color w:val="000000"/>
          <w:sz w:val="24"/>
          <w:szCs w:val="24"/>
        </w:rPr>
        <w:t xml:space="preserve">ou de pessoa com deficiência </w:t>
      </w:r>
      <w:r>
        <w:rPr>
          <w:sz w:val="24"/>
          <w:szCs w:val="24"/>
        </w:rPr>
        <w:t xml:space="preserve">(Anexo VII), </w:t>
      </w:r>
      <w:r>
        <w:rPr>
          <w:color w:val="000000"/>
          <w:sz w:val="24"/>
          <w:szCs w:val="24"/>
        </w:rPr>
        <w:t>se for concorrer às cotas</w:t>
      </w:r>
      <w:r>
        <w:rPr>
          <w:sz w:val="24"/>
          <w:szCs w:val="24"/>
        </w:rPr>
        <w:t>; e</w:t>
      </w:r>
    </w:p>
    <w:p w14:paraId="414369D2"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e) Para os Coletivos/Grupos culturais sem CNPJ e Pessoas Jurídicas sem fins lucrativos de natureza ou finalidade cultural, cópia da Certificação Simplificada do Cadastro Nacional de Pontos e Pontões de Cultura que possui o código digital (QR </w:t>
      </w:r>
      <w:proofErr w:type="spellStart"/>
      <w:r>
        <w:rPr>
          <w:sz w:val="24"/>
          <w:szCs w:val="24"/>
        </w:rPr>
        <w:t>Code</w:t>
      </w:r>
      <w:proofErr w:type="spellEnd"/>
      <w:r>
        <w:rPr>
          <w:sz w:val="24"/>
          <w:szCs w:val="24"/>
        </w:rPr>
        <w:t>) emitida até XX/XX/202X, data de publicação deste Edital, ou cópia do Selo “Ponto de Cultura” extraído do Mapa da Rede Cultura Viva, para a pontuação bônus prevista no Anexo III.</w:t>
      </w:r>
    </w:p>
    <w:p w14:paraId="523F6FDC"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w:t>
      </w:r>
      <w:r>
        <w:rPr>
          <w:sz w:val="24"/>
          <w:szCs w:val="24"/>
        </w:rPr>
        <w:t xml:space="preserve">cultural das culturas tradicionais e populares </w:t>
      </w:r>
      <w:r>
        <w:rPr>
          <w:color w:val="000000"/>
          <w:sz w:val="24"/>
          <w:szCs w:val="24"/>
        </w:rPr>
        <w:t>é responsável pelo envio dos documentos e pela qualidade visual, conteúdo dos arquivos e informações da sua inscrição. </w:t>
      </w:r>
    </w:p>
    <w:p w14:paraId="66B32B34"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lastRenderedPageBreak/>
        <w:t>Atenção!</w:t>
      </w:r>
      <w:r>
        <w:rPr>
          <w:color w:val="000000"/>
          <w:sz w:val="24"/>
          <w:szCs w:val="24"/>
        </w:rPr>
        <w:t xml:space="preserve"> Ao se inscrever o agente </w:t>
      </w:r>
      <w:r>
        <w:rPr>
          <w:sz w:val="24"/>
          <w:szCs w:val="24"/>
        </w:rPr>
        <w:t xml:space="preserve">cultural das culturas tradicionais e populares </w:t>
      </w:r>
      <w:r>
        <w:rPr>
          <w:color w:val="000000"/>
          <w:sz w:val="24"/>
          <w:szCs w:val="24"/>
        </w:rPr>
        <w:t>aceita todas as regras e condições descritas nesse edital e concorda com os termos da Lei 14.399/2022 (Política Nacional Aldir Blanc de Fomento à Cultura – PNAB), da Lei 14.903/2024 (Marco regulatório de fomento à cultura), do Decreto 11.740/2023 (Decreto PNAB) e do Decreto 11.453/2023 (Decreto de Fomento).</w:t>
      </w:r>
    </w:p>
    <w:p w14:paraId="028D5365" w14:textId="77777777" w:rsidR="009E39B4" w:rsidRDefault="009E39B4">
      <w:pPr>
        <w:pBdr>
          <w:top w:val="nil"/>
          <w:left w:val="nil"/>
          <w:bottom w:val="nil"/>
          <w:right w:val="nil"/>
          <w:between w:val="nil"/>
        </w:pBdr>
        <w:spacing w:before="120" w:after="120" w:line="240" w:lineRule="auto"/>
        <w:ind w:right="120"/>
        <w:jc w:val="both"/>
        <w:rPr>
          <w:color w:val="FF0000"/>
          <w:sz w:val="24"/>
          <w:szCs w:val="24"/>
        </w:rPr>
      </w:pPr>
    </w:p>
    <w:p w14:paraId="02C4F395" w14:textId="77777777" w:rsidR="009E39B4" w:rsidRDefault="00000000">
      <w:pPr>
        <w:numPr>
          <w:ilvl w:val="0"/>
          <w:numId w:val="7"/>
        </w:numPr>
        <w:pBdr>
          <w:top w:val="nil"/>
          <w:left w:val="nil"/>
          <w:bottom w:val="nil"/>
          <w:right w:val="nil"/>
          <w:between w:val="nil"/>
        </w:pBdr>
        <w:spacing w:before="220" w:after="220"/>
        <w:jc w:val="both"/>
        <w:rPr>
          <w:b/>
          <w:color w:val="000000"/>
          <w:sz w:val="24"/>
          <w:szCs w:val="24"/>
        </w:rPr>
      </w:pPr>
      <w:r>
        <w:rPr>
          <w:b/>
          <w:color w:val="000000"/>
          <w:sz w:val="24"/>
          <w:szCs w:val="24"/>
        </w:rPr>
        <w:t>COTAS</w:t>
      </w:r>
    </w:p>
    <w:p w14:paraId="58C13CD9"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084837A2"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558AF5C7" w14:textId="77777777" w:rsidR="009E39B4" w:rsidRDefault="00000000">
      <w:pPr>
        <w:numPr>
          <w:ilvl w:val="0"/>
          <w:numId w:val="5"/>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4F03A869" w14:textId="77777777" w:rsidR="009E39B4" w:rsidRDefault="00000000">
      <w:pPr>
        <w:numPr>
          <w:ilvl w:val="0"/>
          <w:numId w:val="5"/>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5A60AB2B" w14:textId="77777777" w:rsidR="009E39B4" w:rsidRDefault="00000000">
      <w:pPr>
        <w:numPr>
          <w:ilvl w:val="0"/>
          <w:numId w:val="5"/>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49938775"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3BC0707E"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60A85535"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34D9BE60" w14:textId="77777777" w:rsidR="009E39B4" w:rsidRDefault="009E39B4">
      <w:pPr>
        <w:pBdr>
          <w:top w:val="nil"/>
          <w:left w:val="nil"/>
          <w:bottom w:val="nil"/>
          <w:right w:val="nil"/>
          <w:between w:val="nil"/>
        </w:pBdr>
        <w:spacing w:before="120" w:after="120" w:line="240" w:lineRule="auto"/>
        <w:ind w:right="120"/>
        <w:jc w:val="both"/>
        <w:rPr>
          <w:color w:val="000000"/>
          <w:sz w:val="24"/>
          <w:szCs w:val="24"/>
        </w:rPr>
      </w:pPr>
    </w:p>
    <w:p w14:paraId="206946D6" w14:textId="77777777" w:rsidR="009E39B4" w:rsidRDefault="00000000">
      <w:pPr>
        <w:numPr>
          <w:ilvl w:val="1"/>
          <w:numId w:val="7"/>
        </w:numPr>
        <w:pBdr>
          <w:top w:val="nil"/>
          <w:left w:val="nil"/>
          <w:bottom w:val="nil"/>
          <w:right w:val="nil"/>
          <w:between w:val="nil"/>
        </w:pBdr>
        <w:spacing w:before="240" w:after="240" w:line="240" w:lineRule="auto"/>
        <w:jc w:val="both"/>
        <w:rPr>
          <w:b/>
          <w:color w:val="000000"/>
          <w:sz w:val="24"/>
          <w:szCs w:val="24"/>
        </w:rPr>
      </w:pPr>
      <w:r>
        <w:rPr>
          <w:b/>
          <w:color w:val="000000"/>
          <w:sz w:val="24"/>
          <w:szCs w:val="24"/>
        </w:rPr>
        <w:t>Concorrência concomitante</w:t>
      </w:r>
    </w:p>
    <w:p w14:paraId="01CF510B"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w:t>
      </w:r>
      <w:r>
        <w:rPr>
          <w:sz w:val="24"/>
          <w:szCs w:val="24"/>
        </w:rPr>
        <w:t xml:space="preserve">das culturas tradicionais e populares que </w:t>
      </w:r>
      <w:r>
        <w:rPr>
          <w:color w:val="000000"/>
          <w:sz w:val="24"/>
          <w:szCs w:val="24"/>
        </w:rPr>
        <w:t xml:space="preserve">optarem concomitantemente às vagas destinadas à ampla concorrência, ou </w:t>
      </w:r>
      <w:r>
        <w:rPr>
          <w:sz w:val="24"/>
          <w:szCs w:val="24"/>
        </w:rPr>
        <w:t>seja</w:t>
      </w:r>
      <w:r>
        <w:rPr>
          <w:color w:val="0000FF"/>
          <w:sz w:val="24"/>
          <w:szCs w:val="24"/>
        </w:rPr>
        <w:t>,</w:t>
      </w:r>
      <w:r>
        <w:rPr>
          <w:sz w:val="24"/>
          <w:szCs w:val="24"/>
        </w:rPr>
        <w:t xml:space="preserve"> concorrerão</w:t>
      </w:r>
      <w:r>
        <w:rPr>
          <w:color w:val="000000"/>
          <w:sz w:val="24"/>
          <w:szCs w:val="24"/>
        </w:rPr>
        <w:t xml:space="preserve"> ao mesmo tempo nas vagas da ampla concorrência e nas vagas reservadas às cotas, </w:t>
      </w:r>
      <w:r>
        <w:rPr>
          <w:sz w:val="24"/>
          <w:szCs w:val="24"/>
        </w:rPr>
        <w:t xml:space="preserve">poderão ser selecionados </w:t>
      </w:r>
      <w:r>
        <w:rPr>
          <w:color w:val="000000"/>
          <w:sz w:val="24"/>
          <w:szCs w:val="24"/>
        </w:rPr>
        <w:t xml:space="preserve">de acordo com a sua nota ou classificação no </w:t>
      </w:r>
      <w:r>
        <w:rPr>
          <w:sz w:val="24"/>
          <w:szCs w:val="24"/>
        </w:rPr>
        <w:t>processo de seleção</w:t>
      </w:r>
      <w:r>
        <w:rPr>
          <w:color w:val="000000"/>
          <w:sz w:val="24"/>
          <w:szCs w:val="24"/>
        </w:rPr>
        <w:t xml:space="preserve">. </w:t>
      </w:r>
    </w:p>
    <w:p w14:paraId="0964C98C"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Os agentes culturais </w:t>
      </w:r>
      <w:r>
        <w:rPr>
          <w:sz w:val="24"/>
          <w:szCs w:val="24"/>
        </w:rPr>
        <w:t xml:space="preserve">das culturas tradicionais e populares optantes </w:t>
      </w:r>
      <w:r>
        <w:rPr>
          <w:color w:val="000000"/>
          <w:sz w:val="24"/>
          <w:szCs w:val="24"/>
        </w:rPr>
        <w:t>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7A94BC53"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Desistência do optante pela cota</w:t>
      </w:r>
    </w:p>
    <w:p w14:paraId="3709C364"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Em caso de desistência de optantes aprovados nas cotas, a vaga não preenchida deverá ser ocupada por pessoa que concorreu às cotas de acordo com a ordem de classificação. </w:t>
      </w:r>
    </w:p>
    <w:p w14:paraId="0C9998A4"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7B817FBA"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320DEC98"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Caso não haja agentes culturais </w:t>
      </w:r>
      <w:r>
        <w:rPr>
          <w:sz w:val="24"/>
          <w:szCs w:val="24"/>
        </w:rPr>
        <w:t xml:space="preserve">das culturas tradicionais e populares habilitados em </w:t>
      </w:r>
      <w:r>
        <w:rPr>
          <w:color w:val="000000"/>
          <w:sz w:val="24"/>
          <w:szCs w:val="24"/>
        </w:rPr>
        <w:t xml:space="preserve">outra categoria de cotas, as vagas não preenchidas deverão ser direcionadas para a ampla concorrência, sendo direcionadas para os demais </w:t>
      </w:r>
      <w:r>
        <w:rPr>
          <w:sz w:val="24"/>
          <w:szCs w:val="24"/>
        </w:rPr>
        <w:t>candidatos habilitados</w:t>
      </w:r>
      <w:r>
        <w:rPr>
          <w:color w:val="000000"/>
          <w:sz w:val="24"/>
          <w:szCs w:val="24"/>
        </w:rPr>
        <w:t>, de acordo com a ordem de classificação.</w:t>
      </w:r>
    </w:p>
    <w:p w14:paraId="5B3A5DF5" w14:textId="77777777" w:rsidR="009E39B4" w:rsidRDefault="009E39B4">
      <w:pPr>
        <w:pBdr>
          <w:top w:val="nil"/>
          <w:left w:val="nil"/>
          <w:bottom w:val="nil"/>
          <w:right w:val="nil"/>
          <w:between w:val="nil"/>
        </w:pBdr>
        <w:spacing w:before="120" w:after="120" w:line="240" w:lineRule="auto"/>
        <w:ind w:right="120"/>
        <w:jc w:val="both"/>
        <w:rPr>
          <w:b/>
          <w:color w:val="000000"/>
          <w:sz w:val="24"/>
          <w:szCs w:val="24"/>
        </w:rPr>
      </w:pPr>
    </w:p>
    <w:p w14:paraId="69335891"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71D9A756"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jurídicas e </w:t>
      </w:r>
      <w:r>
        <w:rPr>
          <w:sz w:val="24"/>
          <w:szCs w:val="24"/>
        </w:rPr>
        <w:t xml:space="preserve">coletivos/grupos </w:t>
      </w:r>
      <w:r>
        <w:rPr>
          <w:color w:val="000000"/>
          <w:sz w:val="24"/>
          <w:szCs w:val="24"/>
        </w:rPr>
        <w:t>sem CNPJ podem concorrer às cotas, desde que preencham algum dos requisitos abaixo: </w:t>
      </w:r>
    </w:p>
    <w:p w14:paraId="45F58754"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I - </w:t>
      </w:r>
      <w:proofErr w:type="gramStart"/>
      <w:r>
        <w:rPr>
          <w:sz w:val="24"/>
          <w:szCs w:val="24"/>
        </w:rPr>
        <w:t>pessoas</w:t>
      </w:r>
      <w:proofErr w:type="gramEnd"/>
      <w:r>
        <w:rPr>
          <w:sz w:val="24"/>
          <w:szCs w:val="24"/>
        </w:rPr>
        <w:t xml:space="preserve"> jurídicas em que mais da metade dos sócios são pessoas negras, indígenas ou com deficiência,</w:t>
      </w:r>
    </w:p>
    <w:p w14:paraId="7755695E"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II - </w:t>
      </w:r>
      <w:proofErr w:type="gramStart"/>
      <w:r>
        <w:rPr>
          <w:sz w:val="24"/>
          <w:szCs w:val="24"/>
        </w:rPr>
        <w:t>pessoas</w:t>
      </w:r>
      <w:proofErr w:type="gramEnd"/>
      <w:r>
        <w:rPr>
          <w:sz w:val="24"/>
          <w:szCs w:val="24"/>
        </w:rPr>
        <w:t xml:space="preserve"> jurídicas ou coletivos e grupos sem CNPJ que possuam pessoas negras, indígenas ou com deficiência em posições de liderança na iniciativa cultural;</w:t>
      </w:r>
    </w:p>
    <w:p w14:paraId="22B842C5"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III - pessoas jurídicas ou coletivos sem CNPJ que possuam equipe da iniciativa cultural majoritariamente composta por pessoas negras, indígenas ou com deficiência; e</w:t>
      </w:r>
    </w:p>
    <w:p w14:paraId="11E650B8" w14:textId="77777777"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 xml:space="preserve">IV - </w:t>
      </w:r>
      <w:proofErr w:type="gramStart"/>
      <w:r>
        <w:rPr>
          <w:sz w:val="24"/>
          <w:szCs w:val="24"/>
        </w:rPr>
        <w:t>outras</w:t>
      </w:r>
      <w:proofErr w:type="gramEnd"/>
      <w:r>
        <w:rPr>
          <w:sz w:val="24"/>
          <w:szCs w:val="24"/>
        </w:rPr>
        <w:t xml:space="preserve"> formas de composição que garantam o protagonismo de pessoas negras, indígenas ou com deficiência na pessoa jurídica ou no coletivo e grupo sem personalidade jurídica.]</w:t>
      </w:r>
    </w:p>
    <w:p w14:paraId="4BB34B74"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w:t>
      </w:r>
      <w:r>
        <w:rPr>
          <w:sz w:val="24"/>
          <w:szCs w:val="24"/>
        </w:rPr>
        <w:t xml:space="preserve">coletivo/grupo </w:t>
      </w:r>
      <w:r>
        <w:rPr>
          <w:color w:val="000000"/>
          <w:sz w:val="24"/>
          <w:szCs w:val="24"/>
        </w:rPr>
        <w:t xml:space="preserve">sem CNPJ devem preencher uma autodeclaração, conforme modelos do Anexo VI e Anexo VII. </w:t>
      </w:r>
    </w:p>
    <w:p w14:paraId="38628C37" w14:textId="77777777" w:rsidR="009E39B4" w:rsidRDefault="009E39B4">
      <w:pPr>
        <w:spacing w:before="220" w:after="220"/>
        <w:jc w:val="both"/>
        <w:rPr>
          <w:b/>
          <w:color w:val="000000"/>
          <w:sz w:val="24"/>
          <w:szCs w:val="24"/>
        </w:rPr>
      </w:pPr>
    </w:p>
    <w:p w14:paraId="37A9E31C" w14:textId="77777777" w:rsidR="009E39B4" w:rsidRDefault="00000000">
      <w:pPr>
        <w:numPr>
          <w:ilvl w:val="0"/>
          <w:numId w:val="7"/>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0B7A8DCE" w14:textId="77777777" w:rsidR="009E39B4" w:rsidRDefault="00000000">
      <w:pPr>
        <w:numPr>
          <w:ilvl w:val="1"/>
          <w:numId w:val="7"/>
        </w:numPr>
        <w:pBdr>
          <w:top w:val="nil"/>
          <w:left w:val="nil"/>
          <w:bottom w:val="nil"/>
          <w:right w:val="nil"/>
          <w:between w:val="nil"/>
        </w:pBdr>
        <w:spacing w:after="220"/>
        <w:jc w:val="both"/>
        <w:rPr>
          <w:b/>
          <w:color w:val="000000"/>
          <w:sz w:val="24"/>
          <w:szCs w:val="24"/>
        </w:rPr>
      </w:pPr>
      <w:r>
        <w:rPr>
          <w:b/>
          <w:color w:val="000000"/>
          <w:sz w:val="24"/>
          <w:szCs w:val="24"/>
        </w:rPr>
        <w:t>Quem analisa as candidaturas</w:t>
      </w:r>
    </w:p>
    <w:p w14:paraId="779EC923" w14:textId="77777777" w:rsidR="009E39B4" w:rsidRDefault="00000000">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2197317D" w14:textId="77777777" w:rsidR="009E39B4" w:rsidRDefault="00000000">
      <w:pPr>
        <w:spacing w:before="240" w:after="240" w:line="257" w:lineRule="auto"/>
        <w:jc w:val="both"/>
        <w:rPr>
          <w:color w:val="FF0000"/>
          <w:sz w:val="24"/>
          <w:szCs w:val="24"/>
        </w:rPr>
      </w:pPr>
      <w:r>
        <w:rPr>
          <w:color w:val="000000"/>
          <w:sz w:val="24"/>
          <w:szCs w:val="24"/>
        </w:rPr>
        <w:t xml:space="preserve">Farão parte desta comissão pareceristas com experiência em avaliação de projetos contratados para essa finalidade  </w:t>
      </w:r>
    </w:p>
    <w:p w14:paraId="40523FEF" w14:textId="77777777" w:rsidR="009E39B4" w:rsidRDefault="00000000">
      <w:pPr>
        <w:spacing w:before="240" w:after="240" w:line="257" w:lineRule="auto"/>
        <w:jc w:val="both"/>
        <w:rPr>
          <w:b/>
          <w:color w:val="000000"/>
          <w:sz w:val="24"/>
          <w:szCs w:val="24"/>
        </w:rPr>
      </w:pPr>
      <w:r>
        <w:rPr>
          <w:b/>
          <w:color w:val="000000"/>
          <w:sz w:val="24"/>
          <w:szCs w:val="24"/>
        </w:rPr>
        <w:t>Quem não pode fazer parte da comissão de seleção</w:t>
      </w:r>
    </w:p>
    <w:p w14:paraId="2E6B7E28" w14:textId="77777777" w:rsidR="009E39B4" w:rsidRDefault="00000000">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6CD37F33" w14:textId="77777777" w:rsidR="009E39B4" w:rsidRDefault="00000000">
      <w:pPr>
        <w:rPr>
          <w:color w:val="000000"/>
          <w:sz w:val="24"/>
          <w:szCs w:val="24"/>
        </w:rPr>
      </w:pPr>
      <w:r>
        <w:rPr>
          <w:color w:val="000000"/>
          <w:sz w:val="24"/>
          <w:szCs w:val="24"/>
        </w:rPr>
        <w:t xml:space="preserve">I – </w:t>
      </w:r>
      <w:proofErr w:type="gramStart"/>
      <w:r>
        <w:rPr>
          <w:color w:val="000000"/>
          <w:sz w:val="24"/>
          <w:szCs w:val="24"/>
        </w:rPr>
        <w:t>tiverem</w:t>
      </w:r>
      <w:proofErr w:type="gramEnd"/>
      <w:r>
        <w:rPr>
          <w:color w:val="000000"/>
          <w:sz w:val="24"/>
          <w:szCs w:val="24"/>
        </w:rPr>
        <w:t xml:space="preserve"> interesse direto na matéria;</w:t>
      </w:r>
    </w:p>
    <w:p w14:paraId="08C3A9FD" w14:textId="77777777" w:rsidR="009E39B4" w:rsidRDefault="00000000">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w:t>
      </w:r>
      <w:r>
        <w:rPr>
          <w:sz w:val="24"/>
          <w:szCs w:val="24"/>
        </w:rPr>
        <w:t xml:space="preserve">coletivo/grupo: tenham composto o quadro societário da pessoa jurídica ou tenham sido membros do coletivo/grupo </w:t>
      </w:r>
      <w:r>
        <w:rPr>
          <w:color w:val="000000"/>
          <w:sz w:val="24"/>
          <w:szCs w:val="24"/>
        </w:rPr>
        <w:t>nos últimos dois anos, ou se tais situações ocorrem quanto ao cônjuge, companheiro ou parente e afins até o terceiro grau; e</w:t>
      </w:r>
    </w:p>
    <w:p w14:paraId="555CF619" w14:textId="77777777" w:rsidR="009E39B4" w:rsidRDefault="00000000">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6A59F6D8" w14:textId="77777777" w:rsidR="009E39B4" w:rsidRDefault="00000000">
      <w:pPr>
        <w:spacing w:before="240" w:after="200"/>
        <w:jc w:val="both"/>
        <w:rPr>
          <w:sz w:val="24"/>
          <w:szCs w:val="24"/>
        </w:rPr>
      </w:pPr>
      <w:r>
        <w:rPr>
          <w:sz w:val="24"/>
          <w:szCs w:val="24"/>
        </w:rPr>
        <w:t>Caso o membro da comissão se enquadre nas situações de impedimento, deve comunicar à comissão, e deixar de atuar, imediatamente, caso contrário todos os atos praticados podem ser considerados nulos.</w:t>
      </w:r>
    </w:p>
    <w:p w14:paraId="185FAD8A" w14:textId="77777777" w:rsidR="009E39B4" w:rsidRDefault="00000000">
      <w:pPr>
        <w:spacing w:before="240" w:after="200"/>
        <w:jc w:val="both"/>
        <w:rPr>
          <w:b/>
          <w:color w:val="FF0000"/>
          <w:sz w:val="24"/>
          <w:szCs w:val="24"/>
        </w:rPr>
      </w:pPr>
      <w:r>
        <w:rPr>
          <w:b/>
          <w:color w:val="000000"/>
          <w:sz w:val="24"/>
          <w:szCs w:val="24"/>
          <w:highlight w:val="white"/>
        </w:rPr>
        <w:lastRenderedPageBreak/>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29913E48" w14:textId="77777777" w:rsidR="009E39B4" w:rsidRDefault="00000000">
      <w:pPr>
        <w:numPr>
          <w:ilvl w:val="1"/>
          <w:numId w:val="7"/>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440F1E02" w14:textId="77777777" w:rsidR="009E39B4" w:rsidRDefault="00000000">
      <w:pPr>
        <w:spacing w:before="240" w:after="240"/>
        <w:jc w:val="both"/>
        <w:rPr>
          <w:color w:val="000000"/>
          <w:sz w:val="24"/>
          <w:szCs w:val="24"/>
        </w:rPr>
      </w:pPr>
      <w:r>
        <w:rPr>
          <w:color w:val="000000"/>
          <w:sz w:val="24"/>
          <w:szCs w:val="24"/>
        </w:rPr>
        <w:t xml:space="preserve">A etapa de seleção será composta pela análise da trajetória do agente </w:t>
      </w:r>
      <w:r>
        <w:rPr>
          <w:sz w:val="24"/>
          <w:szCs w:val="24"/>
        </w:rPr>
        <w:t xml:space="preserve">cultural das culturas tradicionais e populares </w:t>
      </w:r>
      <w:r>
        <w:rPr>
          <w:color w:val="000000"/>
          <w:sz w:val="24"/>
          <w:szCs w:val="24"/>
        </w:rPr>
        <w:t xml:space="preserve">de acordo com a sua relevante contribuição ao desenvolvimento artístico ou cultural do município de </w:t>
      </w:r>
      <w:proofErr w:type="gramStart"/>
      <w:r>
        <w:rPr>
          <w:color w:val="000000"/>
          <w:sz w:val="24"/>
          <w:szCs w:val="24"/>
        </w:rPr>
        <w:t>Tianguá ,</w:t>
      </w:r>
      <w:proofErr w:type="gramEnd"/>
      <w:r>
        <w:rPr>
          <w:color w:val="000000"/>
          <w:sz w:val="24"/>
          <w:szCs w:val="24"/>
        </w:rPr>
        <w:t xml:space="preserve"> e será realizada por meio da atribuição fundamentada de notas aos critérios descritos no Anexo III.</w:t>
      </w:r>
    </w:p>
    <w:p w14:paraId="12FF0201" w14:textId="77777777" w:rsidR="009E39B4" w:rsidRDefault="00000000">
      <w:pPr>
        <w:spacing w:before="240" w:after="240"/>
        <w:jc w:val="both"/>
        <w:rPr>
          <w:sz w:val="24"/>
          <w:szCs w:val="24"/>
        </w:rPr>
      </w:pPr>
      <w:r>
        <w:rPr>
          <w:b/>
          <w:color w:val="000000"/>
          <w:sz w:val="24"/>
          <w:szCs w:val="24"/>
        </w:rPr>
        <w:t>Atenção!</w:t>
      </w:r>
      <w:r>
        <w:rPr>
          <w:color w:val="000000"/>
          <w:sz w:val="24"/>
          <w:szCs w:val="24"/>
        </w:rPr>
        <w:t xml:space="preserve"> Os agentes </w:t>
      </w:r>
      <w:r>
        <w:rPr>
          <w:sz w:val="24"/>
          <w:szCs w:val="24"/>
        </w:rPr>
        <w:t xml:space="preserve">culturais das culturas tradicionais e populares </w:t>
      </w:r>
      <w:r>
        <w:rPr>
          <w:color w:val="000000"/>
          <w:sz w:val="24"/>
          <w:szCs w:val="24"/>
        </w:rPr>
        <w:t xml:space="preserve">que apresentarem documentos comprobatórios da trajetória artística e cultural contendo quaisquer formas de preconceito de origem, raça, etnia, gênero, cor, idade ou outras formas de discriminação serão </w:t>
      </w:r>
      <w:r>
        <w:rPr>
          <w:sz w:val="24"/>
          <w:szCs w:val="24"/>
        </w:rPr>
        <w:t xml:space="preserve">desclassificados, </w:t>
      </w:r>
      <w:r>
        <w:rPr>
          <w:color w:val="000000"/>
          <w:sz w:val="24"/>
          <w:szCs w:val="24"/>
        </w:rPr>
        <w:t>com fundamento no disposto no inciso IV do caput do art. 3º da Constituição, garantidos o contraditório e a ampla defesa</w:t>
      </w:r>
      <w:r>
        <w:rPr>
          <w:sz w:val="24"/>
          <w:szCs w:val="24"/>
        </w:rPr>
        <w:t>.</w:t>
      </w:r>
    </w:p>
    <w:p w14:paraId="5BFC9A95" w14:textId="0C7D3EF9" w:rsidR="009E39B4" w:rsidRDefault="00000000">
      <w:pPr>
        <w:spacing w:before="240" w:after="240"/>
        <w:jc w:val="both"/>
        <w:rPr>
          <w:color w:val="000000"/>
          <w:sz w:val="24"/>
          <w:szCs w:val="24"/>
        </w:rPr>
      </w:pPr>
      <w:r>
        <w:rPr>
          <w:color w:val="000000"/>
          <w:sz w:val="24"/>
          <w:szCs w:val="24"/>
        </w:rPr>
        <w:t xml:space="preserve">A </w:t>
      </w:r>
      <w:r w:rsidR="00A076F2">
        <w:rPr>
          <w:color w:val="000000"/>
          <w:sz w:val="24"/>
          <w:szCs w:val="24"/>
        </w:rPr>
        <w:t>análise</w:t>
      </w:r>
      <w:r>
        <w:rPr>
          <w:color w:val="000000"/>
          <w:sz w:val="24"/>
          <w:szCs w:val="24"/>
        </w:rPr>
        <w:t xml:space="preserve"> compreende os critérios individuais da candidatura, bem como seus impactos e </w:t>
      </w:r>
      <w:r w:rsidR="00A076F2">
        <w:rPr>
          <w:color w:val="000000"/>
          <w:sz w:val="24"/>
          <w:szCs w:val="24"/>
        </w:rPr>
        <w:t>relevância</w:t>
      </w:r>
      <w:r>
        <w:rPr>
          <w:color w:val="000000"/>
          <w:sz w:val="24"/>
          <w:szCs w:val="24"/>
        </w:rPr>
        <w:t xml:space="preserve"> social em </w:t>
      </w:r>
      <w:r w:rsidR="00A076F2">
        <w:rPr>
          <w:color w:val="000000"/>
          <w:sz w:val="24"/>
          <w:szCs w:val="24"/>
        </w:rPr>
        <w:t>relação</w:t>
      </w:r>
      <w:r>
        <w:rPr>
          <w:color w:val="000000"/>
          <w:sz w:val="24"/>
          <w:szCs w:val="24"/>
        </w:rPr>
        <w:t xml:space="preserve"> aos outros inscritos na mesma categoria. A </w:t>
      </w:r>
      <w:r w:rsidR="00A076F2">
        <w:rPr>
          <w:color w:val="000000"/>
          <w:sz w:val="24"/>
          <w:szCs w:val="24"/>
        </w:rPr>
        <w:t>pontuação</w:t>
      </w:r>
      <w:r>
        <w:rPr>
          <w:color w:val="000000"/>
          <w:sz w:val="24"/>
          <w:szCs w:val="24"/>
        </w:rPr>
        <w:t xml:space="preserve"> de cada agente cultural é atribuída em função desta comparação.</w:t>
      </w:r>
    </w:p>
    <w:p w14:paraId="04C32524" w14:textId="77777777" w:rsidR="009E39B4" w:rsidRDefault="00000000">
      <w:pPr>
        <w:numPr>
          <w:ilvl w:val="1"/>
          <w:numId w:val="7"/>
        </w:numPr>
        <w:pBdr>
          <w:top w:val="nil"/>
          <w:left w:val="nil"/>
          <w:bottom w:val="nil"/>
          <w:right w:val="nil"/>
          <w:between w:val="nil"/>
        </w:pBdr>
        <w:spacing w:before="240" w:after="240"/>
        <w:jc w:val="both"/>
        <w:rPr>
          <w:b/>
          <w:color w:val="000000"/>
          <w:sz w:val="24"/>
          <w:szCs w:val="24"/>
        </w:rPr>
      </w:pPr>
      <w:r>
        <w:rPr>
          <w:b/>
          <w:color w:val="000000"/>
          <w:sz w:val="24"/>
          <w:szCs w:val="24"/>
        </w:rPr>
        <w:t>Recursos na etapa de Seleção</w:t>
      </w:r>
    </w:p>
    <w:p w14:paraId="4D7495D7"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O resultado provisório da etapa de seleção será divulgado no diário oficial do município e no site oficial do município de Tianguá  </w:t>
      </w:r>
    </w:p>
    <w:p w14:paraId="0CA5490D" w14:textId="1981483D" w:rsidR="009E39B4" w:rsidRDefault="00000000">
      <w:pPr>
        <w:spacing w:before="240" w:after="200"/>
        <w:jc w:val="both"/>
        <w:rPr>
          <w:sz w:val="24"/>
          <w:szCs w:val="24"/>
        </w:rPr>
      </w:pPr>
      <w:r>
        <w:rPr>
          <w:color w:val="000000"/>
          <w:sz w:val="24"/>
          <w:szCs w:val="24"/>
        </w:rPr>
        <w:t xml:space="preserve">Contra a decisão da </w:t>
      </w:r>
      <w:r>
        <w:rPr>
          <w:sz w:val="24"/>
          <w:szCs w:val="24"/>
        </w:rPr>
        <w:t xml:space="preserve">etapa de </w:t>
      </w:r>
      <w:r>
        <w:rPr>
          <w:color w:val="000000"/>
          <w:sz w:val="24"/>
          <w:szCs w:val="24"/>
        </w:rPr>
        <w:t xml:space="preserve">seleção, caberá recurso destinado à comissão de </w:t>
      </w:r>
      <w:r w:rsidR="00A076F2">
        <w:rPr>
          <w:color w:val="000000"/>
          <w:sz w:val="24"/>
          <w:szCs w:val="24"/>
        </w:rPr>
        <w:t>análise</w:t>
      </w:r>
      <w:r>
        <w:rPr>
          <w:color w:val="000000"/>
          <w:sz w:val="24"/>
          <w:szCs w:val="24"/>
        </w:rPr>
        <w:t xml:space="preserve"> de recursos</w:t>
      </w:r>
      <w:r>
        <w:rPr>
          <w:color w:val="FF0000"/>
          <w:sz w:val="24"/>
          <w:szCs w:val="24"/>
        </w:rPr>
        <w:t xml:space="preserve"> </w:t>
      </w:r>
      <w:r>
        <w:rPr>
          <w:sz w:val="24"/>
          <w:szCs w:val="24"/>
        </w:rPr>
        <w:t>por meio do Anexo VIII.</w:t>
      </w:r>
    </w:p>
    <w:p w14:paraId="3BF0396F" w14:textId="6DD59F6B" w:rsidR="009E39B4" w:rsidRDefault="00000000">
      <w:pPr>
        <w:spacing w:before="240" w:after="200"/>
        <w:jc w:val="both"/>
        <w:rPr>
          <w:sz w:val="24"/>
          <w:szCs w:val="24"/>
        </w:rPr>
      </w:pPr>
      <w:r>
        <w:rPr>
          <w:sz w:val="24"/>
          <w:szCs w:val="24"/>
        </w:rPr>
        <w:t xml:space="preserve">Os recursos deverão ser enviados ao </w:t>
      </w:r>
      <w:r w:rsidR="00A076F2">
        <w:rPr>
          <w:sz w:val="24"/>
          <w:szCs w:val="24"/>
        </w:rPr>
        <w:t>Email</w:t>
      </w:r>
      <w:r>
        <w:rPr>
          <w:sz w:val="24"/>
          <w:szCs w:val="24"/>
        </w:rPr>
        <w:t xml:space="preserve"> </w:t>
      </w:r>
      <w:hyperlink r:id="rId13">
        <w:r w:rsidR="009E39B4">
          <w:rPr>
            <w:color w:val="4472C4"/>
            <w:sz w:val="24"/>
            <w:szCs w:val="24"/>
            <w:u w:val="single"/>
          </w:rPr>
          <w:t>pnabtiangua@gmail.com</w:t>
        </w:r>
      </w:hyperlink>
      <w:r>
        <w:rPr>
          <w:color w:val="4472C4"/>
          <w:sz w:val="24"/>
          <w:szCs w:val="24"/>
        </w:rPr>
        <w:t xml:space="preserve">  </w:t>
      </w:r>
      <w:r>
        <w:rPr>
          <w:sz w:val="24"/>
          <w:szCs w:val="24"/>
        </w:rPr>
        <w:t>no prazo de. MÍNIMO 3 DIAS ÚTEIS, CONFORME INCISO III DO ART 9ª DA LEI Nº 14.903/2024], a contar da publicação do resultado provisório, considerando-se para início da contagem o primeiro dia útil posterior à publicação.</w:t>
      </w:r>
    </w:p>
    <w:p w14:paraId="09D83CA2" w14:textId="77777777" w:rsidR="009E39B4" w:rsidRDefault="00000000">
      <w:pPr>
        <w:spacing w:before="240" w:after="200"/>
        <w:jc w:val="both"/>
        <w:rPr>
          <w:color w:val="000000"/>
          <w:sz w:val="24"/>
          <w:szCs w:val="24"/>
        </w:rPr>
      </w:pPr>
      <w:r>
        <w:rPr>
          <w:color w:val="000000"/>
          <w:sz w:val="24"/>
          <w:szCs w:val="24"/>
        </w:rPr>
        <w:t>Os recursos apresentados após o prazo não serão avaliados.</w:t>
      </w:r>
    </w:p>
    <w:p w14:paraId="479AB625" w14:textId="77777777" w:rsidR="009E39B4" w:rsidRDefault="00000000">
      <w:pPr>
        <w:spacing w:before="240" w:after="200" w:line="240" w:lineRule="auto"/>
        <w:jc w:val="both"/>
        <w:rPr>
          <w:color w:val="FF0000"/>
          <w:sz w:val="24"/>
          <w:szCs w:val="24"/>
        </w:rPr>
      </w:pPr>
      <w:r>
        <w:rPr>
          <w:color w:val="000000"/>
          <w:sz w:val="24"/>
          <w:szCs w:val="24"/>
        </w:rPr>
        <w:t>Após o julgamento dos recursos, o resultado final da etapa de seleção será divulgado no diário oficial do município e no site oficial do município</w:t>
      </w:r>
    </w:p>
    <w:p w14:paraId="154A7220" w14:textId="77777777" w:rsidR="009E39B4" w:rsidRDefault="009E39B4">
      <w:pPr>
        <w:spacing w:before="120" w:after="120" w:line="240" w:lineRule="auto"/>
        <w:ind w:right="120"/>
        <w:jc w:val="both"/>
        <w:rPr>
          <w:color w:val="FF0000"/>
          <w:sz w:val="24"/>
          <w:szCs w:val="24"/>
        </w:rPr>
      </w:pPr>
    </w:p>
    <w:p w14:paraId="6408F071" w14:textId="77777777" w:rsidR="009E39B4" w:rsidRDefault="00000000">
      <w:pPr>
        <w:numPr>
          <w:ilvl w:val="0"/>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45FD0F71" w14:textId="77777777" w:rsidR="009E39B4" w:rsidRDefault="009E39B4">
      <w:pPr>
        <w:spacing w:before="120" w:after="120" w:line="240" w:lineRule="auto"/>
        <w:ind w:right="120"/>
        <w:jc w:val="both"/>
        <w:rPr>
          <w:b/>
          <w:color w:val="000000"/>
          <w:sz w:val="24"/>
          <w:szCs w:val="24"/>
        </w:rPr>
      </w:pPr>
    </w:p>
    <w:p w14:paraId="18464D93"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5C1ACCFA" w14:textId="0FBD1B23" w:rsidR="009E39B4" w:rsidRDefault="00000000">
      <w:pPr>
        <w:pBdr>
          <w:top w:val="nil"/>
          <w:left w:val="nil"/>
          <w:bottom w:val="nil"/>
          <w:right w:val="nil"/>
          <w:between w:val="nil"/>
        </w:pBdr>
        <w:spacing w:before="120" w:after="120" w:line="240" w:lineRule="auto"/>
        <w:ind w:right="120"/>
        <w:jc w:val="both"/>
        <w:rPr>
          <w:sz w:val="24"/>
          <w:szCs w:val="24"/>
        </w:rPr>
      </w:pPr>
      <w:r>
        <w:rPr>
          <w:sz w:val="24"/>
          <w:szCs w:val="24"/>
        </w:rPr>
        <w:t>O agente cultural das culturas tradicionais e populares responsável pela iniciativa cultural selecionada deverá encaminhar no prazo de 5 (</w:t>
      </w:r>
      <w:proofErr w:type="gramStart"/>
      <w:r>
        <w:rPr>
          <w:sz w:val="24"/>
          <w:szCs w:val="24"/>
        </w:rPr>
        <w:t>cinco)  dias</w:t>
      </w:r>
      <w:proofErr w:type="gramEnd"/>
      <w:r>
        <w:rPr>
          <w:sz w:val="24"/>
          <w:szCs w:val="24"/>
        </w:rPr>
        <w:t xml:space="preserve"> úteis após a publicação do </w:t>
      </w:r>
      <w:r>
        <w:rPr>
          <w:sz w:val="24"/>
          <w:szCs w:val="24"/>
        </w:rPr>
        <w:lastRenderedPageBreak/>
        <w:t>resultado final de seleção, por meio físico na sede da secretaria de Cultura</w:t>
      </w:r>
      <w:r w:rsidR="00A076F2">
        <w:rPr>
          <w:sz w:val="24"/>
          <w:szCs w:val="24"/>
        </w:rPr>
        <w:t xml:space="preserve"> </w:t>
      </w:r>
      <w:r>
        <w:rPr>
          <w:sz w:val="24"/>
          <w:szCs w:val="24"/>
        </w:rPr>
        <w:t>os seguintes documentos:</w:t>
      </w:r>
    </w:p>
    <w:p w14:paraId="0B368517" w14:textId="77777777" w:rsidR="009E39B4" w:rsidRDefault="009E39B4">
      <w:pPr>
        <w:spacing w:before="120" w:after="120" w:line="240" w:lineRule="auto"/>
        <w:ind w:right="120"/>
        <w:jc w:val="both"/>
        <w:rPr>
          <w:color w:val="000000"/>
          <w:sz w:val="24"/>
          <w:szCs w:val="24"/>
        </w:rPr>
      </w:pPr>
    </w:p>
    <w:p w14:paraId="459C76E8" w14:textId="77777777" w:rsidR="009E39B4" w:rsidRDefault="00000000">
      <w:pPr>
        <w:spacing w:before="120" w:after="120" w:line="240" w:lineRule="auto"/>
        <w:ind w:right="120"/>
        <w:jc w:val="both"/>
        <w:rPr>
          <w:sz w:val="24"/>
          <w:szCs w:val="24"/>
        </w:rPr>
      </w:pPr>
      <w:r>
        <w:rPr>
          <w:color w:val="000000"/>
          <w:sz w:val="24"/>
          <w:szCs w:val="24"/>
        </w:rPr>
        <w:t xml:space="preserve">Se o agente cultural </w:t>
      </w:r>
      <w:r>
        <w:rPr>
          <w:sz w:val="24"/>
          <w:szCs w:val="24"/>
        </w:rPr>
        <w:t xml:space="preserve">das culturas tradicionais e populares </w:t>
      </w:r>
      <w:r>
        <w:rPr>
          <w:color w:val="000000"/>
          <w:sz w:val="24"/>
          <w:szCs w:val="24"/>
        </w:rPr>
        <w:t xml:space="preserve">for </w:t>
      </w:r>
      <w:r>
        <w:rPr>
          <w:b/>
          <w:color w:val="000000"/>
          <w:sz w:val="24"/>
          <w:szCs w:val="24"/>
        </w:rPr>
        <w:t>pessoa física</w:t>
      </w:r>
      <w:r>
        <w:rPr>
          <w:sz w:val="24"/>
          <w:szCs w:val="24"/>
        </w:rPr>
        <w:t xml:space="preserve">: </w:t>
      </w:r>
    </w:p>
    <w:p w14:paraId="1E8A7AEC" w14:textId="77777777" w:rsidR="009E39B4" w:rsidRDefault="00000000">
      <w:pPr>
        <w:numPr>
          <w:ilvl w:val="0"/>
          <w:numId w:val="1"/>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 xml:space="preserve">); </w:t>
      </w:r>
      <w:r>
        <w:rPr>
          <w:sz w:val="24"/>
          <w:szCs w:val="24"/>
        </w:rPr>
        <w:t>e</w:t>
      </w:r>
    </w:p>
    <w:p w14:paraId="419A8501" w14:textId="77777777" w:rsidR="009E39B4" w:rsidRDefault="00000000">
      <w:pPr>
        <w:numPr>
          <w:ilvl w:val="0"/>
          <w:numId w:val="1"/>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5FED45F6" w14:textId="77777777" w:rsidR="009E39B4" w:rsidRDefault="00000000">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 </w:t>
      </w:r>
      <w:r>
        <w:rPr>
          <w:sz w:val="24"/>
          <w:szCs w:val="24"/>
        </w:rPr>
        <w:t>das culturas tradicionais e populares:</w:t>
      </w:r>
    </w:p>
    <w:p w14:paraId="2CA1DCF6" w14:textId="77777777" w:rsidR="009E39B4" w:rsidRDefault="00000000">
      <w:pPr>
        <w:numPr>
          <w:ilvl w:val="0"/>
          <w:numId w:val="8"/>
        </w:numPr>
        <w:pBdr>
          <w:top w:val="nil"/>
          <w:left w:val="nil"/>
          <w:bottom w:val="nil"/>
          <w:right w:val="nil"/>
          <w:between w:val="nil"/>
        </w:pBdr>
        <w:spacing w:before="120" w:after="120" w:line="240" w:lineRule="auto"/>
        <w:ind w:right="120"/>
        <w:jc w:val="both"/>
        <w:rPr>
          <w:sz w:val="24"/>
          <w:szCs w:val="24"/>
        </w:rPr>
      </w:pPr>
      <w:r>
        <w:rPr>
          <w:sz w:val="24"/>
          <w:szCs w:val="24"/>
        </w:rPr>
        <w:t xml:space="preserve">pertencentes à comunidade </w:t>
      </w:r>
      <w:r>
        <w:rPr>
          <w:color w:val="000000"/>
          <w:sz w:val="24"/>
          <w:szCs w:val="24"/>
        </w:rPr>
        <w:t xml:space="preserve">indígena, quilombola, cigana, circense </w:t>
      </w:r>
      <w:r>
        <w:rPr>
          <w:sz w:val="24"/>
          <w:szCs w:val="24"/>
        </w:rPr>
        <w:t>ou territórios e comunidades tradicionais;</w:t>
      </w:r>
    </w:p>
    <w:p w14:paraId="58A6A71A" w14:textId="77777777" w:rsidR="009E39B4" w:rsidRDefault="00000000">
      <w:pPr>
        <w:numPr>
          <w:ilvl w:val="0"/>
          <w:numId w:val="8"/>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w:t>
      </w:r>
      <w:r>
        <w:rPr>
          <w:sz w:val="24"/>
          <w:szCs w:val="24"/>
        </w:rPr>
        <w:t xml:space="preserve"> à população</w:t>
      </w:r>
      <w:r>
        <w:rPr>
          <w:color w:val="000000"/>
          <w:sz w:val="24"/>
          <w:szCs w:val="24"/>
        </w:rPr>
        <w:t xml:space="preserve"> nômade ou itinerante; ou</w:t>
      </w:r>
    </w:p>
    <w:p w14:paraId="0C657334" w14:textId="77777777" w:rsidR="009E39B4" w:rsidRDefault="00000000">
      <w:pPr>
        <w:numPr>
          <w:ilvl w:val="0"/>
          <w:numId w:val="8"/>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2B0154CE" w14:textId="77777777" w:rsidR="009E39B4" w:rsidRDefault="00000000">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w:t>
      </w:r>
      <w:r>
        <w:rPr>
          <w:sz w:val="24"/>
          <w:szCs w:val="24"/>
        </w:rPr>
        <w:t xml:space="preserve">cultural das culturas tradicionais e populares for </w:t>
      </w:r>
      <w:r>
        <w:rPr>
          <w:b/>
          <w:color w:val="000000"/>
          <w:sz w:val="24"/>
          <w:szCs w:val="24"/>
        </w:rPr>
        <w:t>pessoa jurídica</w:t>
      </w:r>
      <w:r>
        <w:rPr>
          <w:color w:val="000000"/>
          <w:sz w:val="24"/>
          <w:szCs w:val="24"/>
        </w:rPr>
        <w:t xml:space="preserve">:  </w:t>
      </w:r>
    </w:p>
    <w:p w14:paraId="6D1F1E2D" w14:textId="77777777" w:rsidR="009E39B4" w:rsidRDefault="00000000">
      <w:pPr>
        <w:spacing w:before="240" w:after="200"/>
        <w:ind w:firstLine="425"/>
        <w:jc w:val="both"/>
        <w:rPr>
          <w:color w:val="000000"/>
          <w:sz w:val="24"/>
          <w:szCs w:val="24"/>
        </w:rPr>
      </w:pPr>
      <w:r>
        <w:rPr>
          <w:color w:val="000000"/>
          <w:sz w:val="24"/>
          <w:szCs w:val="24"/>
        </w:rPr>
        <w:t xml:space="preserve">I- </w:t>
      </w:r>
      <w:proofErr w:type="gramStart"/>
      <w:r>
        <w:rPr>
          <w:color w:val="000000"/>
          <w:sz w:val="24"/>
          <w:szCs w:val="24"/>
        </w:rPr>
        <w:t>documento</w:t>
      </w:r>
      <w:proofErr w:type="gramEnd"/>
      <w:r>
        <w:rPr>
          <w:color w:val="000000"/>
          <w:sz w:val="24"/>
          <w:szCs w:val="24"/>
        </w:rPr>
        <w:t xml:space="preserve">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DD59F27" w14:textId="3A8368BA" w:rsidR="009E39B4" w:rsidRDefault="00000000">
      <w:pPr>
        <w:spacing w:before="240" w:after="200"/>
        <w:ind w:firstLine="496"/>
        <w:jc w:val="both"/>
        <w:rPr>
          <w:color w:val="000000"/>
          <w:sz w:val="24"/>
          <w:szCs w:val="24"/>
        </w:rPr>
      </w:pPr>
      <w:r>
        <w:rPr>
          <w:color w:val="000000"/>
          <w:sz w:val="24"/>
          <w:szCs w:val="24"/>
        </w:rPr>
        <w:t xml:space="preserve">II- </w:t>
      </w:r>
      <w:proofErr w:type="gramStart"/>
      <w:r>
        <w:rPr>
          <w:color w:val="000000"/>
          <w:sz w:val="24"/>
          <w:szCs w:val="24"/>
        </w:rPr>
        <w:t>atos</w:t>
      </w:r>
      <w:proofErr w:type="gramEnd"/>
      <w:r>
        <w:rPr>
          <w:color w:val="000000"/>
          <w:sz w:val="24"/>
          <w:szCs w:val="24"/>
        </w:rPr>
        <w:t xml:space="preserve"> constitutivos, ou seja, o contrato social, nos casos de pessoas </w:t>
      </w:r>
      <w:r w:rsidR="00A076F2">
        <w:rPr>
          <w:color w:val="000000"/>
          <w:sz w:val="24"/>
          <w:szCs w:val="24"/>
        </w:rPr>
        <w:t>jurídicas</w:t>
      </w:r>
      <w:r>
        <w:rPr>
          <w:color w:val="000000"/>
          <w:sz w:val="24"/>
          <w:szCs w:val="24"/>
        </w:rPr>
        <w:t xml:space="preserve"> com fins lucrativos, ou estatuto, nos casos de organizações da sociedade civil;</w:t>
      </w:r>
    </w:p>
    <w:p w14:paraId="67479047" w14:textId="557181D0" w:rsidR="009E39B4" w:rsidRDefault="00000000">
      <w:pPr>
        <w:spacing w:before="240" w:after="200"/>
        <w:ind w:firstLine="496"/>
        <w:jc w:val="both"/>
        <w:rPr>
          <w:color w:val="0000FF"/>
          <w:sz w:val="24"/>
          <w:szCs w:val="24"/>
        </w:rPr>
      </w:pPr>
      <w:r>
        <w:rPr>
          <w:color w:val="000000"/>
          <w:sz w:val="24"/>
          <w:szCs w:val="24"/>
        </w:rPr>
        <w:t xml:space="preserve">III- certidão negativa de falência e </w:t>
      </w:r>
      <w:r w:rsidR="00A076F2">
        <w:rPr>
          <w:color w:val="000000"/>
          <w:sz w:val="24"/>
          <w:szCs w:val="24"/>
        </w:rPr>
        <w:t>recuperação</w:t>
      </w:r>
      <w:r>
        <w:rPr>
          <w:color w:val="000000"/>
          <w:sz w:val="24"/>
          <w:szCs w:val="24"/>
        </w:rPr>
        <w:t xml:space="preserve"> judicial, expedida pelo Tribunal de </w:t>
      </w:r>
      <w:r w:rsidR="00A076F2">
        <w:rPr>
          <w:color w:val="000000"/>
          <w:sz w:val="24"/>
          <w:szCs w:val="24"/>
        </w:rPr>
        <w:t>Justiça</w:t>
      </w:r>
      <w:r>
        <w:rPr>
          <w:color w:val="000000"/>
          <w:sz w:val="24"/>
          <w:szCs w:val="24"/>
        </w:rPr>
        <w:t xml:space="preserve"> estadual, nos casos de pessoas </w:t>
      </w:r>
      <w:r w:rsidR="00A076F2">
        <w:rPr>
          <w:color w:val="000000"/>
          <w:sz w:val="24"/>
          <w:szCs w:val="24"/>
        </w:rPr>
        <w:t>jurídicas</w:t>
      </w:r>
      <w:r>
        <w:rPr>
          <w:color w:val="000000"/>
          <w:sz w:val="24"/>
          <w:szCs w:val="24"/>
        </w:rPr>
        <w:t xml:space="preserve"> com fins lucrativos; </w:t>
      </w:r>
      <w:r>
        <w:rPr>
          <w:sz w:val="24"/>
          <w:szCs w:val="24"/>
        </w:rPr>
        <w:t>e</w:t>
      </w:r>
    </w:p>
    <w:p w14:paraId="3F76F053" w14:textId="267DC0B6" w:rsidR="009E39B4" w:rsidRDefault="00000000">
      <w:pPr>
        <w:spacing w:before="240" w:after="200"/>
        <w:ind w:firstLine="496"/>
        <w:jc w:val="both"/>
        <w:rPr>
          <w:color w:val="000000"/>
          <w:sz w:val="24"/>
          <w:szCs w:val="24"/>
        </w:rPr>
      </w:pPr>
      <w:r>
        <w:rPr>
          <w:color w:val="000000"/>
          <w:sz w:val="24"/>
          <w:szCs w:val="24"/>
        </w:rPr>
        <w:t xml:space="preserve">IV- </w:t>
      </w:r>
      <w:proofErr w:type="gramStart"/>
      <w:r>
        <w:rPr>
          <w:color w:val="000000"/>
          <w:sz w:val="24"/>
          <w:szCs w:val="24"/>
        </w:rPr>
        <w:t>certificado</w:t>
      </w:r>
      <w:proofErr w:type="gramEnd"/>
      <w:r>
        <w:rPr>
          <w:color w:val="000000"/>
          <w:sz w:val="24"/>
          <w:szCs w:val="24"/>
        </w:rPr>
        <w:t xml:space="preserve"> de regularidade do Fundo de Garantia do Tempo de </w:t>
      </w:r>
      <w:r w:rsidR="00A076F2">
        <w:rPr>
          <w:color w:val="000000"/>
          <w:sz w:val="24"/>
          <w:szCs w:val="24"/>
        </w:rPr>
        <w:t>Serviço</w:t>
      </w:r>
      <w:r>
        <w:rPr>
          <w:color w:val="000000"/>
          <w:sz w:val="24"/>
          <w:szCs w:val="24"/>
        </w:rPr>
        <w:t xml:space="preserve"> - CRF/FGTS.</w:t>
      </w:r>
    </w:p>
    <w:p w14:paraId="50EE75A5" w14:textId="77777777" w:rsidR="009E39B4" w:rsidRDefault="009E39B4">
      <w:pPr>
        <w:pBdr>
          <w:top w:val="nil"/>
          <w:left w:val="nil"/>
          <w:bottom w:val="nil"/>
          <w:right w:val="nil"/>
          <w:between w:val="nil"/>
        </w:pBdr>
        <w:spacing w:before="120" w:after="120" w:line="240" w:lineRule="auto"/>
        <w:ind w:left="120" w:right="120"/>
        <w:jc w:val="both"/>
        <w:rPr>
          <w:color w:val="000000"/>
          <w:sz w:val="24"/>
          <w:szCs w:val="24"/>
        </w:rPr>
      </w:pPr>
    </w:p>
    <w:p w14:paraId="67241E72" w14:textId="77777777" w:rsidR="009E39B4"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w:t>
      </w:r>
      <w:r>
        <w:rPr>
          <w:sz w:val="24"/>
          <w:szCs w:val="24"/>
        </w:rPr>
        <w:t xml:space="preserve">das culturas tradicionais e populares </w:t>
      </w:r>
      <w:r>
        <w:rPr>
          <w:color w:val="000000"/>
          <w:sz w:val="24"/>
          <w:szCs w:val="24"/>
        </w:rPr>
        <w:t xml:space="preserve">for </w:t>
      </w:r>
      <w:r>
        <w:rPr>
          <w:b/>
          <w:color w:val="000000"/>
          <w:sz w:val="24"/>
          <w:szCs w:val="24"/>
        </w:rPr>
        <w:t xml:space="preserve">coletivo </w:t>
      </w:r>
      <w:r>
        <w:rPr>
          <w:b/>
          <w:sz w:val="24"/>
          <w:szCs w:val="24"/>
        </w:rPr>
        <w:t xml:space="preserve">ou grupo sem </w:t>
      </w:r>
      <w:r>
        <w:rPr>
          <w:b/>
          <w:color w:val="000000"/>
          <w:sz w:val="24"/>
          <w:szCs w:val="24"/>
        </w:rPr>
        <w:t>personalidade jurídica (sem CNPJ):</w:t>
      </w:r>
    </w:p>
    <w:p w14:paraId="6FB0DDA4" w14:textId="77777777" w:rsidR="009E39B4" w:rsidRDefault="00000000">
      <w:pPr>
        <w:numPr>
          <w:ilvl w:val="0"/>
          <w:numId w:val="4"/>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w:t>
      </w:r>
      <w:r>
        <w:rPr>
          <w:sz w:val="24"/>
          <w:szCs w:val="24"/>
        </w:rPr>
        <w:t xml:space="preserve">coletivo ou grupo </w:t>
      </w:r>
      <w:r>
        <w:rPr>
          <w:color w:val="000000"/>
          <w:sz w:val="24"/>
          <w:szCs w:val="24"/>
        </w:rPr>
        <w:t xml:space="preserve">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 xml:space="preserve">); </w:t>
      </w:r>
      <w:r>
        <w:rPr>
          <w:sz w:val="24"/>
          <w:szCs w:val="24"/>
        </w:rPr>
        <w:t>e</w:t>
      </w:r>
    </w:p>
    <w:p w14:paraId="6F33E1CC" w14:textId="77777777" w:rsidR="009E39B4" w:rsidRDefault="00000000">
      <w:pPr>
        <w:numPr>
          <w:ilvl w:val="0"/>
          <w:numId w:val="4"/>
        </w:numPr>
        <w:pBdr>
          <w:top w:val="nil"/>
          <w:left w:val="nil"/>
          <w:bottom w:val="nil"/>
          <w:right w:val="nil"/>
          <w:between w:val="nil"/>
        </w:pBdr>
        <w:spacing w:after="120" w:line="240" w:lineRule="auto"/>
        <w:ind w:right="120"/>
        <w:jc w:val="both"/>
        <w:rPr>
          <w:color w:val="000000"/>
          <w:sz w:val="24"/>
          <w:szCs w:val="24"/>
        </w:rPr>
      </w:pPr>
      <w:r>
        <w:rPr>
          <w:color w:val="000000"/>
          <w:sz w:val="24"/>
          <w:szCs w:val="24"/>
        </w:rPr>
        <w:t xml:space="preserve">comprovante de residência, por meio da apresentação de contas relativas à residência ou de declaração assinada pelo agente cultural, em nome do representante do </w:t>
      </w:r>
      <w:r>
        <w:rPr>
          <w:sz w:val="24"/>
          <w:szCs w:val="24"/>
        </w:rPr>
        <w:t>coletivo ou grupo</w:t>
      </w:r>
      <w:r>
        <w:rPr>
          <w:color w:val="000000"/>
          <w:sz w:val="24"/>
          <w:szCs w:val="24"/>
        </w:rPr>
        <w:t>.</w:t>
      </w:r>
    </w:p>
    <w:p w14:paraId="346A4DD0" w14:textId="77777777" w:rsidR="009E39B4" w:rsidRDefault="009E39B4">
      <w:pPr>
        <w:spacing w:before="120" w:after="120" w:line="240" w:lineRule="auto"/>
        <w:ind w:right="120"/>
        <w:jc w:val="both"/>
        <w:rPr>
          <w:color w:val="000000"/>
          <w:sz w:val="24"/>
          <w:szCs w:val="24"/>
        </w:rPr>
      </w:pPr>
    </w:p>
    <w:p w14:paraId="6D380465" w14:textId="77777777" w:rsidR="009E39B4" w:rsidRDefault="00000000">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Na hipótese de inabilitação de alguns contemplados, serão convocados outros agentes culturais </w:t>
      </w:r>
      <w:r>
        <w:rPr>
          <w:sz w:val="24"/>
          <w:szCs w:val="24"/>
        </w:rPr>
        <w:t>das culturas tradicionais e populares para apresentarem os documentos de habilitação, obedecendo a ordem de classificação das iniciativas culturais.</w:t>
      </w:r>
    </w:p>
    <w:p w14:paraId="190D7CBF" w14:textId="77777777" w:rsidR="009E39B4" w:rsidRDefault="009E39B4">
      <w:pPr>
        <w:spacing w:before="120" w:after="120" w:line="240" w:lineRule="auto"/>
        <w:ind w:right="120"/>
        <w:jc w:val="both"/>
        <w:rPr>
          <w:color w:val="000000"/>
          <w:sz w:val="24"/>
          <w:szCs w:val="24"/>
        </w:rPr>
      </w:pPr>
    </w:p>
    <w:p w14:paraId="35776E26" w14:textId="77777777" w:rsidR="009E39B4" w:rsidRDefault="009E39B4">
      <w:pPr>
        <w:pBdr>
          <w:top w:val="nil"/>
          <w:left w:val="nil"/>
          <w:bottom w:val="nil"/>
          <w:right w:val="nil"/>
          <w:between w:val="nil"/>
        </w:pBdr>
        <w:spacing w:before="120" w:after="120" w:line="240" w:lineRule="auto"/>
        <w:ind w:left="120" w:right="120"/>
        <w:jc w:val="both"/>
        <w:rPr>
          <w:color w:val="000000"/>
          <w:sz w:val="24"/>
          <w:szCs w:val="24"/>
        </w:rPr>
      </w:pPr>
    </w:p>
    <w:p w14:paraId="41C97B93" w14:textId="77777777" w:rsidR="009E39B4" w:rsidRDefault="00000000">
      <w:pPr>
        <w:numPr>
          <w:ilvl w:val="0"/>
          <w:numId w:val="7"/>
        </w:numPr>
        <w:pBdr>
          <w:top w:val="nil"/>
          <w:left w:val="nil"/>
          <w:bottom w:val="nil"/>
          <w:right w:val="nil"/>
          <w:between w:val="nil"/>
        </w:pBdr>
        <w:spacing w:before="240" w:after="200"/>
        <w:jc w:val="both"/>
        <w:rPr>
          <w:b/>
          <w:color w:val="000000"/>
          <w:sz w:val="24"/>
          <w:szCs w:val="24"/>
        </w:rPr>
      </w:pPr>
      <w:r>
        <w:rPr>
          <w:b/>
          <w:color w:val="000000"/>
          <w:sz w:val="24"/>
          <w:szCs w:val="24"/>
        </w:rPr>
        <w:t>ASSINATURA DO TERMO DE PREMIAÇÃO CULTURAL</w:t>
      </w:r>
    </w:p>
    <w:p w14:paraId="69969316" w14:textId="77777777" w:rsidR="009E39B4" w:rsidRDefault="00000000">
      <w:pPr>
        <w:spacing w:before="240" w:after="200"/>
        <w:jc w:val="both"/>
        <w:rPr>
          <w:color w:val="000000"/>
          <w:sz w:val="24"/>
          <w:szCs w:val="24"/>
        </w:rPr>
      </w:pPr>
      <w:r>
        <w:rPr>
          <w:color w:val="000000"/>
          <w:sz w:val="24"/>
          <w:szCs w:val="24"/>
        </w:rPr>
        <w:t xml:space="preserve">Finalizada </w:t>
      </w:r>
      <w:r>
        <w:rPr>
          <w:sz w:val="24"/>
          <w:szCs w:val="24"/>
        </w:rPr>
        <w:t xml:space="preserve">a etapa de habilitação, o agente cultural das culturas tradicionais e populares </w:t>
      </w:r>
      <w:r>
        <w:rPr>
          <w:color w:val="000000"/>
          <w:sz w:val="24"/>
          <w:szCs w:val="24"/>
        </w:rPr>
        <w:t>contemplado será convocado a assinar o Termo de Premiação Cultural, conforme Anexo V deste Edital e receberá o recurso na conta bancária de sua titularidade (ou seja, em seu nome) indicada no formulário de inscrição.</w:t>
      </w:r>
    </w:p>
    <w:p w14:paraId="5095A748" w14:textId="77777777" w:rsidR="009E39B4" w:rsidRDefault="00000000">
      <w:pPr>
        <w:numPr>
          <w:ilvl w:val="0"/>
          <w:numId w:val="7"/>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183F4B67" w14:textId="77777777" w:rsidR="009E39B4" w:rsidRDefault="009E39B4">
      <w:pPr>
        <w:pBdr>
          <w:top w:val="nil"/>
          <w:left w:val="nil"/>
          <w:bottom w:val="nil"/>
          <w:right w:val="nil"/>
          <w:between w:val="nil"/>
        </w:pBdr>
        <w:spacing w:after="0" w:line="240" w:lineRule="auto"/>
        <w:ind w:left="720"/>
        <w:rPr>
          <w:b/>
          <w:color w:val="000000"/>
          <w:sz w:val="24"/>
          <w:szCs w:val="24"/>
        </w:rPr>
      </w:pPr>
    </w:p>
    <w:p w14:paraId="4F3C6484" w14:textId="77777777" w:rsidR="009E39B4" w:rsidRDefault="00000000">
      <w:pPr>
        <w:numPr>
          <w:ilvl w:val="1"/>
          <w:numId w:val="7"/>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5AE8FB56" w14:textId="378DC8B8" w:rsidR="009E39B4" w:rsidRDefault="00000000">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O presente Edital e os seus anexos estão </w:t>
      </w:r>
      <w:r w:rsidR="00A076F2">
        <w:rPr>
          <w:color w:val="000000"/>
          <w:sz w:val="24"/>
          <w:szCs w:val="24"/>
        </w:rPr>
        <w:t>disponíveis</w:t>
      </w:r>
      <w:r>
        <w:rPr>
          <w:color w:val="000000"/>
          <w:sz w:val="24"/>
          <w:szCs w:val="24"/>
        </w:rPr>
        <w:t xml:space="preserve"> no site </w:t>
      </w:r>
      <w:hyperlink r:id="rId14">
        <w:r w:rsidR="009E39B4">
          <w:rPr>
            <w:color w:val="0563C1"/>
            <w:sz w:val="24"/>
            <w:szCs w:val="24"/>
            <w:u w:val="single"/>
          </w:rPr>
          <w:t>www.tiangua.ce.gov.br</w:t>
        </w:r>
      </w:hyperlink>
      <w:r>
        <w:rPr>
          <w:color w:val="000000"/>
          <w:sz w:val="24"/>
          <w:szCs w:val="24"/>
        </w:rPr>
        <w:t xml:space="preserve"> </w:t>
      </w:r>
    </w:p>
    <w:p w14:paraId="36FEF4D9" w14:textId="183BDB0F" w:rsidR="009E39B4"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O acompanhamento de todas as etapas deste Edital e a observância quanto aos prazos serão de inteira responsabilidade dos agentes culturais </w:t>
      </w:r>
      <w:r>
        <w:rPr>
          <w:sz w:val="24"/>
          <w:szCs w:val="24"/>
        </w:rPr>
        <w:t xml:space="preserve">das culturas tradicionais e populares. </w:t>
      </w:r>
      <w:r>
        <w:rPr>
          <w:color w:val="000000"/>
          <w:sz w:val="24"/>
          <w:szCs w:val="24"/>
        </w:rPr>
        <w:t xml:space="preserve">Para tanto, </w:t>
      </w:r>
      <w:r w:rsidR="00A076F2">
        <w:rPr>
          <w:color w:val="000000"/>
          <w:sz w:val="24"/>
          <w:szCs w:val="24"/>
        </w:rPr>
        <w:t>deverão</w:t>
      </w:r>
      <w:r>
        <w:rPr>
          <w:color w:val="000000"/>
          <w:sz w:val="24"/>
          <w:szCs w:val="24"/>
        </w:rPr>
        <w:t xml:space="preserve"> ficar atentos às </w:t>
      </w:r>
      <w:r w:rsidR="00A076F2">
        <w:rPr>
          <w:color w:val="000000"/>
          <w:sz w:val="24"/>
          <w:szCs w:val="24"/>
        </w:rPr>
        <w:t>publicações</w:t>
      </w:r>
      <w:r>
        <w:rPr>
          <w:color w:val="000000"/>
          <w:sz w:val="24"/>
          <w:szCs w:val="24"/>
        </w:rPr>
        <w:t xml:space="preserve"> no site oficial do município de Tianguá</w:t>
      </w:r>
      <w:r>
        <w:rPr>
          <w:color w:val="FF0000"/>
          <w:sz w:val="24"/>
          <w:szCs w:val="24"/>
        </w:rPr>
        <w:t>] </w:t>
      </w:r>
      <w:r>
        <w:rPr>
          <w:color w:val="000000"/>
          <w:sz w:val="24"/>
          <w:szCs w:val="24"/>
        </w:rPr>
        <w:t>e nas mídias sociais oficiais.</w:t>
      </w:r>
    </w:p>
    <w:p w14:paraId="6E04042B" w14:textId="77777777" w:rsidR="009E39B4" w:rsidRDefault="00000000">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Na contagem de todos os prazos estabelecidos neste edital, será excluído o dia de início e incluído o dia do vencimento, e serão contados em dias corridos, exceto se for expressa a contagem em dias úteis.</w:t>
      </w:r>
    </w:p>
    <w:p w14:paraId="2B20CF92" w14:textId="77777777" w:rsidR="009E39B4" w:rsidRDefault="009E39B4">
      <w:pPr>
        <w:pBdr>
          <w:top w:val="nil"/>
          <w:left w:val="nil"/>
          <w:bottom w:val="nil"/>
          <w:right w:val="nil"/>
          <w:between w:val="nil"/>
        </w:pBdr>
        <w:spacing w:before="120" w:after="120" w:line="240" w:lineRule="auto"/>
        <w:ind w:left="120" w:right="120"/>
        <w:jc w:val="both"/>
        <w:rPr>
          <w:color w:val="000000"/>
          <w:sz w:val="24"/>
          <w:szCs w:val="24"/>
        </w:rPr>
      </w:pPr>
    </w:p>
    <w:p w14:paraId="24C7E7E3"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2417ACC2" w14:textId="460CBDB0" w:rsidR="009E39B4" w:rsidRDefault="00000000">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 xml:space="preserve">Demais </w:t>
      </w:r>
      <w:r w:rsidR="00A076F2">
        <w:rPr>
          <w:color w:val="000000"/>
          <w:sz w:val="24"/>
          <w:szCs w:val="24"/>
        </w:rPr>
        <w:t>informações</w:t>
      </w:r>
      <w:r>
        <w:rPr>
          <w:color w:val="000000"/>
          <w:sz w:val="24"/>
          <w:szCs w:val="24"/>
        </w:rPr>
        <w:t xml:space="preserve"> podem ser obtidas pelo e-mail </w:t>
      </w:r>
      <w:hyperlink r:id="rId15">
        <w:r w:rsidR="009E39B4">
          <w:rPr>
            <w:color w:val="0563C1"/>
            <w:sz w:val="24"/>
            <w:szCs w:val="24"/>
            <w:u w:val="single"/>
          </w:rPr>
          <w:t>pnabtianguá@gmail.com</w:t>
        </w:r>
      </w:hyperlink>
      <w:r>
        <w:rPr>
          <w:color w:val="000000"/>
          <w:sz w:val="24"/>
          <w:szCs w:val="24"/>
        </w:rPr>
        <w:t xml:space="preserve">  e telefone (88) 992578041</w:t>
      </w:r>
    </w:p>
    <w:p w14:paraId="3B4B5848" w14:textId="77777777" w:rsidR="009E39B4" w:rsidRDefault="00000000">
      <w:pPr>
        <w:pBdr>
          <w:top w:val="nil"/>
          <w:left w:val="nil"/>
          <w:bottom w:val="nil"/>
          <w:right w:val="nil"/>
          <w:between w:val="nil"/>
        </w:pBdr>
        <w:spacing w:before="120" w:after="120" w:line="240" w:lineRule="auto"/>
        <w:ind w:left="120" w:right="120"/>
        <w:jc w:val="both"/>
        <w:rPr>
          <w:color w:val="FF0000"/>
          <w:sz w:val="24"/>
          <w:szCs w:val="24"/>
        </w:rPr>
      </w:pPr>
      <w:r>
        <w:rPr>
          <w:color w:val="000000"/>
          <w:sz w:val="24"/>
          <w:szCs w:val="24"/>
        </w:rPr>
        <w:t>Os casos omissos</w:t>
      </w:r>
      <w:r>
        <w:t xml:space="preserve"> </w:t>
      </w:r>
      <w:r>
        <w:rPr>
          <w:color w:val="000000"/>
          <w:sz w:val="24"/>
          <w:szCs w:val="24"/>
        </w:rPr>
        <w:t>ficarão a cargo da Secretaria de Cultura </w:t>
      </w:r>
    </w:p>
    <w:p w14:paraId="548698C6" w14:textId="77777777" w:rsidR="009E39B4" w:rsidRDefault="009E39B4">
      <w:pPr>
        <w:pBdr>
          <w:top w:val="nil"/>
          <w:left w:val="nil"/>
          <w:bottom w:val="nil"/>
          <w:right w:val="nil"/>
          <w:between w:val="nil"/>
        </w:pBdr>
        <w:spacing w:before="120" w:after="120" w:line="240" w:lineRule="auto"/>
        <w:ind w:left="120" w:right="120"/>
        <w:jc w:val="both"/>
        <w:rPr>
          <w:color w:val="000000"/>
          <w:sz w:val="24"/>
          <w:szCs w:val="24"/>
        </w:rPr>
      </w:pPr>
    </w:p>
    <w:p w14:paraId="4A9FBCDF" w14:textId="77777777" w:rsidR="009E39B4" w:rsidRDefault="00000000">
      <w:pPr>
        <w:numPr>
          <w:ilvl w:val="1"/>
          <w:numId w:val="7"/>
        </w:numPr>
        <w:pBdr>
          <w:top w:val="nil"/>
          <w:left w:val="nil"/>
          <w:bottom w:val="nil"/>
          <w:right w:val="nil"/>
          <w:between w:val="nil"/>
        </w:pBdr>
        <w:spacing w:before="240" w:after="200" w:line="240" w:lineRule="auto"/>
        <w:jc w:val="both"/>
        <w:rPr>
          <w:b/>
          <w:color w:val="000000"/>
          <w:sz w:val="24"/>
          <w:szCs w:val="24"/>
        </w:rPr>
      </w:pPr>
      <w:r>
        <w:rPr>
          <w:b/>
          <w:color w:val="000000"/>
          <w:sz w:val="24"/>
          <w:szCs w:val="24"/>
        </w:rPr>
        <w:t>Validade do resultado deste edital</w:t>
      </w:r>
    </w:p>
    <w:p w14:paraId="6D1D81CA" w14:textId="77777777" w:rsidR="009E39B4" w:rsidRDefault="00000000">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O resultado do chamamento público regido por este Edital terá validade até 180 dias após a publicação do resultado final </w:t>
      </w:r>
      <w:r>
        <w:rPr>
          <w:sz w:val="24"/>
          <w:szCs w:val="24"/>
        </w:rPr>
        <w:t>da etapa de habilitação.</w:t>
      </w:r>
    </w:p>
    <w:p w14:paraId="200906DD" w14:textId="77777777" w:rsidR="009E39B4" w:rsidRDefault="009E39B4">
      <w:pPr>
        <w:pBdr>
          <w:top w:val="nil"/>
          <w:left w:val="nil"/>
          <w:bottom w:val="nil"/>
          <w:right w:val="nil"/>
          <w:between w:val="nil"/>
        </w:pBdr>
        <w:spacing w:before="120" w:after="120" w:line="240" w:lineRule="auto"/>
        <w:ind w:left="120" w:right="120"/>
        <w:jc w:val="both"/>
        <w:rPr>
          <w:b/>
          <w:color w:val="000000"/>
          <w:sz w:val="24"/>
          <w:szCs w:val="24"/>
        </w:rPr>
      </w:pPr>
    </w:p>
    <w:p w14:paraId="15591618" w14:textId="77777777" w:rsidR="009E39B4" w:rsidRDefault="00000000">
      <w:pPr>
        <w:numPr>
          <w:ilvl w:val="1"/>
          <w:numId w:val="7"/>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 xml:space="preserve"> Anexos do Edital</w:t>
      </w:r>
    </w:p>
    <w:p w14:paraId="15B146FA" w14:textId="77777777" w:rsidR="009E39B4" w:rsidRDefault="00000000">
      <w:pPr>
        <w:spacing w:before="240" w:after="200"/>
        <w:ind w:firstLine="708"/>
        <w:jc w:val="both"/>
        <w:rPr>
          <w:color w:val="FF0000"/>
          <w:sz w:val="24"/>
          <w:szCs w:val="24"/>
        </w:rPr>
      </w:pPr>
      <w:r>
        <w:rPr>
          <w:color w:val="000000"/>
          <w:sz w:val="24"/>
          <w:szCs w:val="24"/>
        </w:rPr>
        <w:t>Este Edital é composto pelos seguintes anexos:</w:t>
      </w:r>
    </w:p>
    <w:p w14:paraId="4CFC9765" w14:textId="77777777" w:rsidR="009E39B4" w:rsidRDefault="00000000">
      <w:pPr>
        <w:spacing w:before="240" w:after="200"/>
        <w:ind w:firstLine="708"/>
        <w:jc w:val="both"/>
        <w:rPr>
          <w:color w:val="000000"/>
          <w:sz w:val="24"/>
          <w:szCs w:val="24"/>
        </w:rPr>
      </w:pPr>
      <w:r>
        <w:rPr>
          <w:color w:val="000000"/>
          <w:sz w:val="24"/>
          <w:szCs w:val="24"/>
        </w:rPr>
        <w:t>Anexo I – Categorias</w:t>
      </w:r>
    </w:p>
    <w:p w14:paraId="1148EED6" w14:textId="77777777" w:rsidR="009E39B4" w:rsidRDefault="00000000">
      <w:pPr>
        <w:spacing w:before="240" w:after="200"/>
        <w:ind w:firstLine="708"/>
        <w:jc w:val="both"/>
        <w:rPr>
          <w:color w:val="000000"/>
          <w:sz w:val="24"/>
          <w:szCs w:val="24"/>
        </w:rPr>
      </w:pPr>
      <w:r>
        <w:rPr>
          <w:color w:val="000000"/>
          <w:sz w:val="24"/>
          <w:szCs w:val="24"/>
        </w:rPr>
        <w:t>Anexo II - Formulário de Inscrição</w:t>
      </w:r>
    </w:p>
    <w:p w14:paraId="35FF45DC" w14:textId="77777777" w:rsidR="009E39B4" w:rsidRDefault="00000000">
      <w:pPr>
        <w:spacing w:before="240" w:after="200"/>
        <w:ind w:firstLine="708"/>
        <w:jc w:val="both"/>
        <w:rPr>
          <w:color w:val="000000"/>
          <w:sz w:val="24"/>
          <w:szCs w:val="24"/>
        </w:rPr>
      </w:pPr>
      <w:r>
        <w:rPr>
          <w:color w:val="000000"/>
          <w:sz w:val="24"/>
          <w:szCs w:val="24"/>
        </w:rPr>
        <w:t xml:space="preserve">Anexo III - Critérios de seleção e bônus de pontuação </w:t>
      </w:r>
    </w:p>
    <w:p w14:paraId="1D27D2A7" w14:textId="77777777" w:rsidR="009E39B4" w:rsidRDefault="00000000">
      <w:pPr>
        <w:spacing w:before="240" w:after="200"/>
        <w:ind w:firstLine="708"/>
        <w:jc w:val="both"/>
        <w:rPr>
          <w:color w:val="000000"/>
          <w:sz w:val="24"/>
          <w:szCs w:val="24"/>
        </w:rPr>
      </w:pPr>
      <w:r>
        <w:rPr>
          <w:color w:val="000000"/>
          <w:sz w:val="24"/>
          <w:szCs w:val="24"/>
        </w:rPr>
        <w:t xml:space="preserve">Anexo IV - Declaração de representação de coletivo </w:t>
      </w:r>
      <w:r>
        <w:rPr>
          <w:sz w:val="24"/>
          <w:szCs w:val="24"/>
        </w:rPr>
        <w:t>ou grupo cultural</w:t>
      </w:r>
    </w:p>
    <w:p w14:paraId="1BC92052" w14:textId="77777777" w:rsidR="009E39B4" w:rsidRDefault="00000000">
      <w:pPr>
        <w:spacing w:before="240" w:after="200"/>
        <w:ind w:firstLine="708"/>
        <w:jc w:val="both"/>
        <w:rPr>
          <w:color w:val="000000"/>
          <w:sz w:val="24"/>
          <w:szCs w:val="24"/>
        </w:rPr>
      </w:pPr>
      <w:r>
        <w:rPr>
          <w:color w:val="000000"/>
          <w:sz w:val="24"/>
          <w:szCs w:val="24"/>
        </w:rPr>
        <w:lastRenderedPageBreak/>
        <w:t>Anexo V – Termo de Premiação Cultural</w:t>
      </w:r>
    </w:p>
    <w:p w14:paraId="0DE9A07D" w14:textId="77777777" w:rsidR="009E39B4" w:rsidRDefault="00000000">
      <w:pPr>
        <w:spacing w:before="240" w:after="200"/>
        <w:ind w:firstLine="708"/>
        <w:jc w:val="both"/>
        <w:rPr>
          <w:color w:val="000000"/>
          <w:sz w:val="24"/>
          <w:szCs w:val="24"/>
        </w:rPr>
      </w:pPr>
      <w:r>
        <w:rPr>
          <w:color w:val="000000"/>
          <w:sz w:val="24"/>
          <w:szCs w:val="24"/>
        </w:rPr>
        <w:t>Anexo VI - Autodeclaração Étnico-racial</w:t>
      </w:r>
    </w:p>
    <w:p w14:paraId="56BEA5D0" w14:textId="77777777" w:rsidR="009E39B4" w:rsidRDefault="00000000">
      <w:pPr>
        <w:spacing w:before="240" w:after="200"/>
        <w:ind w:firstLine="708"/>
        <w:jc w:val="both"/>
        <w:rPr>
          <w:color w:val="000000"/>
          <w:sz w:val="24"/>
          <w:szCs w:val="24"/>
        </w:rPr>
      </w:pPr>
      <w:r>
        <w:rPr>
          <w:color w:val="000000"/>
          <w:sz w:val="24"/>
          <w:szCs w:val="24"/>
        </w:rPr>
        <w:t>Anexo VII - Autodeclaração para pessoa com deficiência</w:t>
      </w:r>
    </w:p>
    <w:p w14:paraId="6AEC0490" w14:textId="77777777" w:rsidR="009E39B4" w:rsidRDefault="00000000">
      <w:pPr>
        <w:spacing w:before="240" w:after="200"/>
        <w:ind w:firstLine="708"/>
        <w:jc w:val="both"/>
        <w:rPr>
          <w:color w:val="000000"/>
          <w:sz w:val="24"/>
          <w:szCs w:val="24"/>
        </w:rPr>
      </w:pPr>
      <w:r>
        <w:rPr>
          <w:color w:val="000000"/>
          <w:sz w:val="24"/>
          <w:szCs w:val="24"/>
        </w:rPr>
        <w:t>Anexo VIII – Formulário de Recurso</w:t>
      </w:r>
    </w:p>
    <w:p w14:paraId="7B77E6A5" w14:textId="77777777" w:rsidR="009E39B4" w:rsidRDefault="00000000">
      <w:pPr>
        <w:spacing w:after="0"/>
        <w:jc w:val="both"/>
        <w:rPr>
          <w:color w:val="000000"/>
          <w:sz w:val="24"/>
          <w:szCs w:val="24"/>
        </w:rPr>
      </w:pPr>
      <w:r>
        <w:rPr>
          <w:color w:val="000000"/>
          <w:sz w:val="24"/>
          <w:szCs w:val="24"/>
        </w:rPr>
        <w:t xml:space="preserve"> </w:t>
      </w:r>
    </w:p>
    <w:sectPr w:rsidR="009E39B4">
      <w:headerReference w:type="default" r:id="rId16"/>
      <w:footerReference w:type="default" r:id="rId17"/>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E1A1D" w14:textId="77777777" w:rsidR="00F32E53" w:rsidRDefault="00F32E53">
      <w:pPr>
        <w:spacing w:after="0" w:line="240" w:lineRule="auto"/>
      </w:pPr>
      <w:r>
        <w:separator/>
      </w:r>
    </w:p>
  </w:endnote>
  <w:endnote w:type="continuationSeparator" w:id="0">
    <w:p w14:paraId="71A2F1EE" w14:textId="77777777" w:rsidR="00F32E53" w:rsidRDefault="00F32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D0DD36C-5E3F-4F31-8129-7C92F8B370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E27072F-A9CE-448A-B116-9FBEA522E62A}"/>
    <w:embedBold r:id="rId3" w:fontKey="{A8CDB267-C446-493C-9755-819B9743000C}"/>
  </w:font>
  <w:font w:name="Georgia">
    <w:panose1 w:val="02040502050405020303"/>
    <w:charset w:val="00"/>
    <w:family w:val="roman"/>
    <w:pitch w:val="variable"/>
    <w:sig w:usb0="00000287" w:usb1="00000000" w:usb2="00000000" w:usb3="00000000" w:csb0="0000009F" w:csb1="00000000"/>
    <w:embedRegular r:id="rId4" w:fontKey="{FFB507B7-F350-44C4-838D-7057037A6B19}"/>
    <w:embedItalic r:id="rId5" w:fontKey="{68213CC4-FB71-4FE9-90B4-71B06607036F}"/>
  </w:font>
  <w:font w:name="Segoe UI">
    <w:panose1 w:val="020B0502040204020203"/>
    <w:charset w:val="00"/>
    <w:family w:val="swiss"/>
    <w:pitch w:val="variable"/>
    <w:sig w:usb0="E4002EFF" w:usb1="C000E47F" w:usb2="00000009" w:usb3="00000000" w:csb0="000001FF" w:csb1="00000000"/>
    <w:embedRegular r:id="rId6" w:fontKey="{9D4E07D9-5179-4C08-94D6-CFB131D95393}"/>
  </w:font>
  <w:font w:name="Calibri Light">
    <w:panose1 w:val="020F0302020204030204"/>
    <w:charset w:val="00"/>
    <w:family w:val="swiss"/>
    <w:pitch w:val="variable"/>
    <w:sig w:usb0="E4002EFF" w:usb1="C000247B" w:usb2="00000009" w:usb3="00000000" w:csb0="000001FF" w:csb1="00000000"/>
    <w:embedRegular r:id="rId7" w:fontKey="{912F048C-A227-4278-8FFA-3B4B1E841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27110" w14:textId="3CC0EAD6" w:rsidR="009E39B4" w:rsidRDefault="00A076F2" w:rsidP="00A076F2">
    <w:pPr>
      <w:pBdr>
        <w:top w:val="nil"/>
        <w:left w:val="nil"/>
        <w:bottom w:val="nil"/>
        <w:right w:val="nil"/>
        <w:between w:val="nil"/>
      </w:pBdr>
      <w:tabs>
        <w:tab w:val="center" w:pos="4680"/>
        <w:tab w:val="right" w:pos="9360"/>
      </w:tabs>
      <w:spacing w:after="0" w:line="240" w:lineRule="auto"/>
      <w:jc w:val="center"/>
      <w:rPr>
        <w:color w:val="FF0000"/>
      </w:rPr>
    </w:pPr>
    <w:r>
      <w:rPr>
        <w:noProof/>
        <w:color w:val="FF0000"/>
      </w:rPr>
      <w:drawing>
        <wp:anchor distT="0" distB="0" distL="114300" distR="114300" simplePos="0" relativeHeight="251660288" behindDoc="1" locked="0" layoutInCell="1" allowOverlap="1" wp14:anchorId="644A747C" wp14:editId="3C46A27A">
          <wp:simplePos x="0" y="0"/>
          <wp:positionH relativeFrom="column">
            <wp:posOffset>2162175</wp:posOffset>
          </wp:positionH>
          <wp:positionV relativeFrom="paragraph">
            <wp:posOffset>12065</wp:posOffset>
          </wp:positionV>
          <wp:extent cx="1121410" cy="561575"/>
          <wp:effectExtent l="0" t="0" r="2540" b="0"/>
          <wp:wrapNone/>
          <wp:docPr id="143230060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00604" name="Imagem 1432300604"/>
                  <pic:cNvPicPr/>
                </pic:nvPicPr>
                <pic:blipFill>
                  <a:blip r:embed="rId1">
                    <a:extLst>
                      <a:ext uri="{28A0092B-C50C-407E-A947-70E740481C1C}">
                        <a14:useLocalDpi xmlns:a14="http://schemas.microsoft.com/office/drawing/2010/main" val="0"/>
                      </a:ext>
                    </a:extLst>
                  </a:blip>
                  <a:stretch>
                    <a:fillRect/>
                  </a:stretch>
                </pic:blipFill>
                <pic:spPr>
                  <a:xfrm>
                    <a:off x="0" y="0"/>
                    <a:ext cx="1121410" cy="561575"/>
                  </a:xfrm>
                  <a:prstGeom prst="rect">
                    <a:avLst/>
                  </a:prstGeom>
                </pic:spPr>
              </pic:pic>
            </a:graphicData>
          </a:graphic>
          <wp14:sizeRelH relativeFrom="page">
            <wp14:pctWidth>0</wp14:pctWidth>
          </wp14:sizeRelH>
          <wp14:sizeRelV relativeFrom="page">
            <wp14:pctHeight>0</wp14:pctHeight>
          </wp14:sizeRelV>
        </wp:anchor>
      </w:drawing>
    </w:r>
  </w:p>
  <w:p w14:paraId="6972653A" w14:textId="599ED0E6" w:rsidR="009E39B4" w:rsidRDefault="009E39B4" w:rsidP="00A076F2">
    <w:pPr>
      <w:pBdr>
        <w:top w:val="nil"/>
        <w:left w:val="nil"/>
        <w:bottom w:val="nil"/>
        <w:right w:val="nil"/>
        <w:between w:val="nil"/>
      </w:pBdr>
      <w:tabs>
        <w:tab w:val="center" w:pos="4680"/>
        <w:tab w:val="right" w:pos="9360"/>
      </w:tabs>
      <w:spacing w:after="0" w:line="240" w:lineRule="auto"/>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57415" w14:textId="77777777" w:rsidR="00F32E53" w:rsidRDefault="00F32E53">
      <w:pPr>
        <w:spacing w:after="0" w:line="240" w:lineRule="auto"/>
      </w:pPr>
      <w:r>
        <w:separator/>
      </w:r>
    </w:p>
  </w:footnote>
  <w:footnote w:type="continuationSeparator" w:id="0">
    <w:p w14:paraId="75E8614B" w14:textId="77777777" w:rsidR="00F32E53" w:rsidRDefault="00F32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15D1" w14:textId="1A81ACFE" w:rsidR="009E39B4" w:rsidRDefault="00A076F2">
    <w:pPr>
      <w:widowControl w:val="0"/>
      <w:pBdr>
        <w:top w:val="nil"/>
        <w:left w:val="nil"/>
        <w:bottom w:val="nil"/>
        <w:right w:val="nil"/>
        <w:between w:val="nil"/>
      </w:pBdr>
      <w:spacing w:after="0" w:line="276" w:lineRule="auto"/>
      <w:rPr>
        <w:color w:val="000000"/>
        <w:sz w:val="24"/>
        <w:szCs w:val="24"/>
      </w:rPr>
    </w:pPr>
    <w:r>
      <w:rPr>
        <w:noProof/>
      </w:rPr>
      <w:drawing>
        <wp:anchor distT="0" distB="0" distL="114300" distR="114300" simplePos="0" relativeHeight="251659264" behindDoc="1" locked="0" layoutInCell="1" allowOverlap="1" wp14:anchorId="5B60AABB" wp14:editId="7BD65553">
          <wp:simplePos x="0" y="0"/>
          <wp:positionH relativeFrom="margin">
            <wp:align>center</wp:align>
          </wp:positionH>
          <wp:positionV relativeFrom="paragraph">
            <wp:posOffset>-276225</wp:posOffset>
          </wp:positionV>
          <wp:extent cx="4321810" cy="694690"/>
          <wp:effectExtent l="0" t="0" r="2540" b="0"/>
          <wp:wrapNone/>
          <wp:docPr id="103062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254" name="Imagem 10306254"/>
                  <pic:cNvPicPr/>
                </pic:nvPicPr>
                <pic:blipFill>
                  <a:blip r:embed="rId1">
                    <a:extLst>
                      <a:ext uri="{28A0092B-C50C-407E-A947-70E740481C1C}">
                        <a14:useLocalDpi xmlns:a14="http://schemas.microsoft.com/office/drawing/2010/main" val="0"/>
                      </a:ext>
                    </a:extLst>
                  </a:blip>
                  <a:stretch>
                    <a:fillRect/>
                  </a:stretch>
                </pic:blipFill>
                <pic:spPr>
                  <a:xfrm>
                    <a:off x="0" y="0"/>
                    <a:ext cx="4321810" cy="69469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w:t>
    </w:r>
    <w:r>
      <w:rPr>
        <w:noProof/>
      </w:rPr>
      <w:drawing>
        <wp:anchor distT="0" distB="0" distL="0" distR="0" simplePos="0" relativeHeight="251658240" behindDoc="1" locked="0" layoutInCell="1" hidden="0" allowOverlap="1" wp14:anchorId="63E4A805" wp14:editId="560EB2AA">
          <wp:simplePos x="0" y="0"/>
          <wp:positionH relativeFrom="column">
            <wp:posOffset>-914396</wp:posOffset>
          </wp:positionH>
          <wp:positionV relativeFrom="paragraph">
            <wp:posOffset>-457417</wp:posOffset>
          </wp:positionV>
          <wp:extent cx="7546289" cy="10670650"/>
          <wp:effectExtent l="0" t="0" r="0" b="0"/>
          <wp:wrapNone/>
          <wp:docPr id="2059127108" name="image1.png" descr="Fundo preto com letras branc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Fundo preto com letras brancas&#10;&#10;Descrição gerada automaticamente"/>
                  <pic:cNvPicPr preferRelativeResize="0"/>
                </pic:nvPicPr>
                <pic:blipFill>
                  <a:blip r:embed="rId2"/>
                  <a:srcRect/>
                  <a:stretch>
                    <a:fillRect/>
                  </a:stretch>
                </pic:blipFill>
                <pic:spPr>
                  <a:xfrm>
                    <a:off x="0" y="0"/>
                    <a:ext cx="7546289" cy="10670650"/>
                  </a:xfrm>
                  <a:prstGeom prst="rect">
                    <a:avLst/>
                  </a:prstGeom>
                  <a:ln/>
                </pic:spPr>
              </pic:pic>
            </a:graphicData>
          </a:graphic>
        </wp:anchor>
      </w:drawing>
    </w:r>
  </w:p>
  <w:p w14:paraId="7150A38D" w14:textId="77777777" w:rsidR="009E39B4" w:rsidRDefault="009E39B4">
    <w:pPr>
      <w:widowControl w:val="0"/>
      <w:pBdr>
        <w:top w:val="nil"/>
        <w:left w:val="nil"/>
        <w:bottom w:val="nil"/>
        <w:right w:val="nil"/>
        <w:between w:val="nil"/>
      </w:pBdr>
      <w:spacing w:after="0" w:line="276" w:lineRule="auto"/>
      <w:rPr>
        <w:color w:val="000000"/>
        <w:sz w:val="24"/>
        <w:szCs w:val="24"/>
      </w:rPr>
    </w:pPr>
  </w:p>
  <w:p w14:paraId="010DB7EB" w14:textId="77777777" w:rsidR="009E39B4" w:rsidRDefault="009E39B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683"/>
    <w:multiLevelType w:val="multilevel"/>
    <w:tmpl w:val="2CAAE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94031"/>
    <w:multiLevelType w:val="multilevel"/>
    <w:tmpl w:val="D8560E2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1934A9"/>
    <w:multiLevelType w:val="multilevel"/>
    <w:tmpl w:val="0124081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1D2550"/>
    <w:multiLevelType w:val="multilevel"/>
    <w:tmpl w:val="564E5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D83E8E"/>
    <w:multiLevelType w:val="multilevel"/>
    <w:tmpl w:val="0B96D80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4FBD5273"/>
    <w:multiLevelType w:val="multilevel"/>
    <w:tmpl w:val="A266D2F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2A66C5"/>
    <w:multiLevelType w:val="multilevel"/>
    <w:tmpl w:val="B8D4500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8C5940"/>
    <w:multiLevelType w:val="multilevel"/>
    <w:tmpl w:val="50DEDE0C"/>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8729755">
    <w:abstractNumId w:val="7"/>
  </w:num>
  <w:num w:numId="2" w16cid:durableId="1637177940">
    <w:abstractNumId w:val="0"/>
  </w:num>
  <w:num w:numId="3" w16cid:durableId="2077047607">
    <w:abstractNumId w:val="5"/>
  </w:num>
  <w:num w:numId="4" w16cid:durableId="827406197">
    <w:abstractNumId w:val="6"/>
  </w:num>
  <w:num w:numId="5" w16cid:durableId="655957667">
    <w:abstractNumId w:val="3"/>
  </w:num>
  <w:num w:numId="6" w16cid:durableId="914364490">
    <w:abstractNumId w:val="1"/>
  </w:num>
  <w:num w:numId="7" w16cid:durableId="464586874">
    <w:abstractNumId w:val="4"/>
  </w:num>
  <w:num w:numId="8" w16cid:durableId="454523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9B4"/>
    <w:rsid w:val="002238B7"/>
    <w:rsid w:val="00636ED6"/>
    <w:rsid w:val="00750214"/>
    <w:rsid w:val="009E39B4"/>
    <w:rsid w:val="00A076F2"/>
    <w:rsid w:val="00AC4C5D"/>
    <w:rsid w:val="00F32E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266F5"/>
  <w15:docId w15:val="{01159B0E-E9FA-40F1-9102-9989756A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table" w:customStyle="1" w:styleId="a8">
    <w:basedOn w:val="TableNormal2"/>
    <w:pPr>
      <w:spacing w:after="0" w:line="240" w:lineRule="auto"/>
    </w:pPr>
    <w:tblPr>
      <w:tblStyleRowBandSize w:val="1"/>
      <w:tblStyleColBandSize w:val="1"/>
      <w:tblCellMar>
        <w:left w:w="108" w:type="dxa"/>
        <w:right w:w="108" w:type="dxa"/>
      </w:tblCellMar>
    </w:tbl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pPr>
      <w:spacing w:after="0" w:line="240" w:lineRule="auto"/>
    </w:pPr>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character" w:customStyle="1" w:styleId="MenoPendente1">
    <w:name w:val="Menção Pendente1"/>
    <w:basedOn w:val="Fontepargpadro"/>
    <w:uiPriority w:val="99"/>
    <w:semiHidden/>
    <w:unhideWhenUsed/>
    <w:rsid w:val="005F2B9B"/>
    <w:rPr>
      <w:color w:val="605E5C"/>
      <w:shd w:val="clear" w:color="auto" w:fill="E1DFDD"/>
    </w:rPr>
  </w:style>
  <w:style w:type="table" w:customStyle="1" w:styleId="ad">
    <w:basedOn w:val="TableNormal2"/>
    <w:pPr>
      <w:spacing w:after="0" w:line="240" w:lineRule="auto"/>
    </w:pPr>
    <w:tblPr>
      <w:tblStyleRowBandSize w:val="1"/>
      <w:tblStyleColBandSize w:val="1"/>
      <w:tblCellMar>
        <w:left w:w="115" w:type="dxa"/>
        <w:right w:w="115" w:type="dxa"/>
      </w:tblCellMar>
    </w:tblPr>
  </w:style>
  <w:style w:type="table" w:customStyle="1" w:styleId="ae">
    <w:basedOn w:val="TableNormal2"/>
    <w:pPr>
      <w:spacing w:after="0" w:line="240" w:lineRule="auto"/>
    </w:pPr>
    <w:tblPr>
      <w:tblStyleRowBandSize w:val="1"/>
      <w:tblStyleColBandSize w:val="1"/>
      <w:tblCellMar>
        <w:left w:w="115" w:type="dxa"/>
        <w:right w:w="115" w:type="dxa"/>
      </w:tblCellMar>
    </w:tblPr>
  </w:style>
  <w:style w:type="table" w:customStyle="1" w:styleId="af">
    <w:basedOn w:val="TableNormal2"/>
    <w:pPr>
      <w:spacing w:after="0" w:line="240" w:lineRule="auto"/>
    </w:pPr>
    <w:tblPr>
      <w:tblStyleRowBandSize w:val="1"/>
      <w:tblStyleColBandSize w:val="1"/>
      <w:tblCellMar>
        <w:left w:w="115" w:type="dxa"/>
        <w:right w:w="115" w:type="dxa"/>
      </w:tblCellMar>
    </w:tblPr>
  </w:style>
  <w:style w:type="table" w:customStyle="1" w:styleId="af0">
    <w:basedOn w:val="TableNormal2"/>
    <w:pPr>
      <w:spacing w:after="0" w:line="240" w:lineRule="auto"/>
    </w:pPr>
    <w:tblPr>
      <w:tblStyleRowBandSize w:val="1"/>
      <w:tblStyleColBandSize w:val="1"/>
      <w:tblCellMar>
        <w:left w:w="115" w:type="dxa"/>
        <w:right w:w="115" w:type="dxa"/>
      </w:tblCellMar>
    </w:tblPr>
  </w:style>
  <w:style w:type="table" w:customStyle="1" w:styleId="af1">
    <w:basedOn w:val="TableNormal2"/>
    <w:pPr>
      <w:spacing w:after="0" w:line="240" w:lineRule="auto"/>
    </w:pPr>
    <w:tblPr>
      <w:tblStyleRowBandSize w:val="1"/>
      <w:tblStyleColBandSize w:val="1"/>
      <w:tblCellMar>
        <w:left w:w="115" w:type="dxa"/>
        <w:right w:w="115" w:type="dxa"/>
      </w:tblCellMar>
    </w:tblPr>
  </w:style>
  <w:style w:type="table" w:customStyle="1" w:styleId="af2">
    <w:basedOn w:val="TableNormal2"/>
    <w:pPr>
      <w:spacing w:after="0" w:line="240" w:lineRule="auto"/>
    </w:pPr>
    <w:tblPr>
      <w:tblStyleRowBandSize w:val="1"/>
      <w:tblStyleColBandSize w:val="1"/>
      <w:tblCellMar>
        <w:left w:w="115" w:type="dxa"/>
        <w:right w:w="115" w:type="dxa"/>
      </w:tblCellMar>
    </w:tblPr>
  </w:style>
  <w:style w:type="table" w:customStyle="1" w:styleId="af3">
    <w:basedOn w:val="TableNormal2"/>
    <w:pPr>
      <w:spacing w:after="0" w:line="240" w:lineRule="auto"/>
    </w:pPr>
    <w:tblPr>
      <w:tblStyleRowBandSize w:val="1"/>
      <w:tblStyleColBandSize w:val="1"/>
      <w:tblCellMar>
        <w:left w:w="115" w:type="dxa"/>
        <w:right w:w="115" w:type="dxa"/>
      </w:tblCellMar>
    </w:tblPr>
  </w:style>
  <w:style w:type="table" w:customStyle="1" w:styleId="af4">
    <w:basedOn w:val="TableNormal2"/>
    <w:pPr>
      <w:spacing w:after="0" w:line="240" w:lineRule="auto"/>
    </w:pPr>
    <w:tblPr>
      <w:tblStyleRowBandSize w:val="1"/>
      <w:tblStyleColBandSize w:val="1"/>
      <w:tblCellMar>
        <w:left w:w="115" w:type="dxa"/>
        <w:right w:w="115" w:type="dxa"/>
      </w:tblCellMar>
    </w:tblPr>
  </w:style>
  <w:style w:type="table" w:customStyle="1" w:styleId="af5">
    <w:basedOn w:val="TableNormal2"/>
    <w:pPr>
      <w:spacing w:after="0" w:line="240" w:lineRule="auto"/>
    </w:pPr>
    <w:tblPr>
      <w:tblStyleRowBandSize w:val="1"/>
      <w:tblStyleColBandSize w:val="1"/>
      <w:tblCellMar>
        <w:left w:w="115" w:type="dxa"/>
        <w:right w:w="115" w:type="dxa"/>
      </w:tblCellMar>
    </w:tblPr>
  </w:style>
  <w:style w:type="table" w:customStyle="1" w:styleId="af6">
    <w:basedOn w:val="TableNormal2"/>
    <w:pPr>
      <w:spacing w:after="0" w:line="240" w:lineRule="auto"/>
    </w:pPr>
    <w:tblPr>
      <w:tblStyleRowBandSize w:val="1"/>
      <w:tblStyleColBandSize w:val="1"/>
      <w:tblCellMar>
        <w:left w:w="115" w:type="dxa"/>
        <w:right w:w="115" w:type="dxa"/>
      </w:tblCellMar>
    </w:tblPr>
  </w:style>
  <w:style w:type="table" w:customStyle="1" w:styleId="af7">
    <w:basedOn w:val="TableNormal2"/>
    <w:pPr>
      <w:spacing w:after="0" w:line="240" w:lineRule="auto"/>
    </w:pPr>
    <w:tblPr>
      <w:tblStyleRowBandSize w:val="1"/>
      <w:tblStyleColBandSize w:val="1"/>
      <w:tblCellMar>
        <w:left w:w="115" w:type="dxa"/>
        <w:right w:w="115" w:type="dxa"/>
      </w:tblCellMar>
    </w:tblPr>
  </w:style>
  <w:style w:type="table" w:customStyle="1" w:styleId="af8">
    <w:basedOn w:val="TableNormal2"/>
    <w:pPr>
      <w:spacing w:after="0" w:line="240" w:lineRule="auto"/>
    </w:pPr>
    <w:tblPr>
      <w:tblStyleRowBandSize w:val="1"/>
      <w:tblStyleColBandSize w:val="1"/>
      <w:tblCellMar>
        <w:left w:w="115" w:type="dxa"/>
        <w:right w:w="115" w:type="dxa"/>
      </w:tblCellMar>
    </w:tblPr>
  </w:style>
  <w:style w:type="table" w:customStyle="1" w:styleId="af9">
    <w:basedOn w:val="TableNormal2"/>
    <w:pPr>
      <w:spacing w:after="0" w:line="240" w:lineRule="auto"/>
    </w:pPr>
    <w:tblPr>
      <w:tblStyleRowBandSize w:val="1"/>
      <w:tblStyleColBandSize w:val="1"/>
      <w:tblCellMar>
        <w:left w:w="115" w:type="dxa"/>
        <w:right w:w="115" w:type="dxa"/>
      </w:tblCellMar>
    </w:tblPr>
  </w:style>
  <w:style w:type="table" w:customStyle="1" w:styleId="afa">
    <w:basedOn w:val="TableNormal2"/>
    <w:pPr>
      <w:spacing w:after="0" w:line="240" w:lineRule="auto"/>
    </w:pPr>
    <w:tblPr>
      <w:tblStyleRowBandSize w:val="1"/>
      <w:tblStyleColBandSize w:val="1"/>
      <w:tblCellMar>
        <w:left w:w="115" w:type="dxa"/>
        <w:right w:w="115" w:type="dxa"/>
      </w:tblCellMar>
    </w:tblPr>
  </w:style>
  <w:style w:type="table" w:customStyle="1" w:styleId="afb">
    <w:basedOn w:val="TableNormal2"/>
    <w:pPr>
      <w:spacing w:after="0" w:line="240" w:lineRule="auto"/>
    </w:pPr>
    <w:tblPr>
      <w:tblStyleRowBandSize w:val="1"/>
      <w:tblStyleColBandSize w:val="1"/>
      <w:tblCellMar>
        <w:left w:w="115" w:type="dxa"/>
        <w:right w:w="115" w:type="dxa"/>
      </w:tblCellMar>
    </w:tblPr>
  </w:style>
  <w:style w:type="table" w:customStyle="1" w:styleId="afc">
    <w:basedOn w:val="TableNormal2"/>
    <w:pPr>
      <w:spacing w:after="0" w:line="240" w:lineRule="auto"/>
    </w:pPr>
    <w:tblPr>
      <w:tblStyleRowBandSize w:val="1"/>
      <w:tblStyleColBandSize w:val="1"/>
      <w:tblCellMar>
        <w:left w:w="115" w:type="dxa"/>
        <w:right w:w="115" w:type="dxa"/>
      </w:tblCellMar>
    </w:tblPr>
  </w:style>
  <w:style w:type="table" w:customStyle="1" w:styleId="afd">
    <w:basedOn w:val="TableNormal2"/>
    <w:pPr>
      <w:spacing w:after="0" w:line="240" w:lineRule="auto"/>
    </w:pPr>
    <w:tblPr>
      <w:tblStyleRowBandSize w:val="1"/>
      <w:tblStyleColBandSize w:val="1"/>
      <w:tblCellMar>
        <w:left w:w="115" w:type="dxa"/>
        <w:right w:w="115" w:type="dxa"/>
      </w:tblCellMar>
    </w:tblPr>
  </w:style>
  <w:style w:type="table" w:customStyle="1" w:styleId="afe">
    <w:basedOn w:val="TableNormal2"/>
    <w:pPr>
      <w:spacing w:after="0" w:line="240" w:lineRule="auto"/>
    </w:pPr>
    <w:tblPr>
      <w:tblStyleRowBandSize w:val="1"/>
      <w:tblStyleColBandSize w:val="1"/>
      <w:tblCellMar>
        <w:left w:w="115" w:type="dxa"/>
        <w:right w:w="115" w:type="dxa"/>
      </w:tblCellMar>
    </w:tblPr>
  </w:style>
  <w:style w:type="table" w:customStyle="1" w:styleId="aff">
    <w:basedOn w:val="TableNormal2"/>
    <w:pPr>
      <w:spacing w:after="0" w:line="240" w:lineRule="auto"/>
    </w:pPr>
    <w:tblPr>
      <w:tblStyleRowBandSize w:val="1"/>
      <w:tblStyleColBandSize w:val="1"/>
      <w:tblCellMar>
        <w:left w:w="115" w:type="dxa"/>
        <w:right w:w="115" w:type="dxa"/>
      </w:tblCellMar>
    </w:tblPr>
  </w:style>
  <w:style w:type="table" w:customStyle="1" w:styleId="aff0">
    <w:basedOn w:val="TableNormal2"/>
    <w:pPr>
      <w:spacing w:after="0" w:line="240" w:lineRule="auto"/>
    </w:pPr>
    <w:tblPr>
      <w:tblStyleRowBandSize w:val="1"/>
      <w:tblStyleColBandSize w:val="1"/>
      <w:tblCellMar>
        <w:left w:w="115" w:type="dxa"/>
        <w:right w:w="115" w:type="dxa"/>
      </w:tblCellMar>
    </w:tblPr>
  </w:style>
  <w:style w:type="table" w:customStyle="1" w:styleId="aff1">
    <w:basedOn w:val="TableNormal2"/>
    <w:pPr>
      <w:spacing w:after="0" w:line="240" w:lineRule="auto"/>
    </w:pPr>
    <w:tblPr>
      <w:tblStyleRowBandSize w:val="1"/>
      <w:tblStyleColBandSize w:val="1"/>
      <w:tblCellMar>
        <w:left w:w="115" w:type="dxa"/>
        <w:right w:w="115" w:type="dxa"/>
      </w:tblCellMar>
    </w:tblPr>
  </w:style>
  <w:style w:type="table" w:customStyle="1" w:styleId="aff2">
    <w:basedOn w:val="TableNormal2"/>
    <w:pPr>
      <w:spacing w:after="0" w:line="240" w:lineRule="auto"/>
    </w:pPr>
    <w:tblPr>
      <w:tblStyleRowBandSize w:val="1"/>
      <w:tblStyleColBandSize w:val="1"/>
      <w:tblCellMar>
        <w:left w:w="115" w:type="dxa"/>
        <w:right w:w="115" w:type="dxa"/>
      </w:tblCellMar>
    </w:tblPr>
  </w:style>
  <w:style w:type="table" w:customStyle="1" w:styleId="aff3">
    <w:basedOn w:val="TableNormal2"/>
    <w:pPr>
      <w:spacing w:after="0" w:line="240" w:lineRule="auto"/>
    </w:pPr>
    <w:tblPr>
      <w:tblStyleRowBandSize w:val="1"/>
      <w:tblStyleColBandSize w:val="1"/>
      <w:tblCellMar>
        <w:left w:w="115" w:type="dxa"/>
        <w:right w:w="115" w:type="dxa"/>
      </w:tblCellMar>
    </w:tblPr>
  </w:style>
  <w:style w:type="table" w:customStyle="1" w:styleId="aff4">
    <w:basedOn w:val="TableNormal2"/>
    <w:pPr>
      <w:spacing w:after="0" w:line="240" w:lineRule="auto"/>
    </w:pPr>
    <w:tblPr>
      <w:tblStyleRowBandSize w:val="1"/>
      <w:tblStyleColBandSize w:val="1"/>
      <w:tblCellMar>
        <w:left w:w="115" w:type="dxa"/>
        <w:right w:w="115" w:type="dxa"/>
      </w:tblCellMar>
    </w:tblPr>
  </w:style>
  <w:style w:type="table" w:customStyle="1" w:styleId="aff5">
    <w:basedOn w:val="TableNormal2"/>
    <w:pPr>
      <w:spacing w:after="0" w:line="240" w:lineRule="auto"/>
    </w:pPr>
    <w:tblPr>
      <w:tblStyleRowBandSize w:val="1"/>
      <w:tblStyleColBandSize w:val="1"/>
      <w:tblCellMar>
        <w:left w:w="115" w:type="dxa"/>
        <w:right w:w="115" w:type="dxa"/>
      </w:tblCellMar>
    </w:tblPr>
  </w:style>
  <w:style w:type="table" w:customStyle="1" w:styleId="aff6">
    <w:basedOn w:val="TableNormal2"/>
    <w:pPr>
      <w:spacing w:after="0" w:line="240" w:lineRule="auto"/>
    </w:pPr>
    <w:tblPr>
      <w:tblStyleRowBandSize w:val="1"/>
      <w:tblStyleColBandSize w:val="1"/>
      <w:tblCellMar>
        <w:left w:w="115" w:type="dxa"/>
        <w:right w:w="115" w:type="dxa"/>
      </w:tblCellMar>
    </w:tblPr>
  </w:style>
  <w:style w:type="table" w:customStyle="1" w:styleId="aff7">
    <w:basedOn w:val="TableNormal2"/>
    <w:pPr>
      <w:spacing w:after="0" w:line="240" w:lineRule="auto"/>
    </w:pPr>
    <w:tblPr>
      <w:tblStyleRowBandSize w:val="1"/>
      <w:tblStyleColBandSize w:val="1"/>
      <w:tblCellMar>
        <w:left w:w="115" w:type="dxa"/>
        <w:right w:w="115" w:type="dxa"/>
      </w:tblCellMar>
    </w:tblPr>
  </w:style>
  <w:style w:type="table" w:customStyle="1" w:styleId="aff8">
    <w:basedOn w:val="TableNormal2"/>
    <w:pPr>
      <w:spacing w:after="0" w:line="240" w:lineRule="auto"/>
    </w:pPr>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F170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170AA"/>
    <w:rPr>
      <w:rFonts w:ascii="Segoe UI" w:hAnsi="Segoe UI" w:cs="Segoe UI"/>
      <w:sz w:val="18"/>
      <w:szCs w:val="18"/>
    </w:rPr>
  </w:style>
  <w:style w:type="character" w:styleId="MenoPendente">
    <w:name w:val="Unresolved Mention"/>
    <w:basedOn w:val="Fontepargpadro"/>
    <w:uiPriority w:val="99"/>
    <w:semiHidden/>
    <w:unhideWhenUsed/>
    <w:rsid w:val="00D5648F"/>
    <w:rPr>
      <w:color w:val="605E5C"/>
      <w:shd w:val="clear" w:color="auto" w:fill="E1DFDD"/>
    </w:rPr>
  </w:style>
  <w:style w:type="table" w:customStyle="1" w:styleId="aff9">
    <w:basedOn w:val="TableNormal0"/>
    <w:pPr>
      <w:spacing w:after="0" w:line="240" w:lineRule="auto"/>
    </w:pPr>
    <w:tblPr>
      <w:tblStyleRowBandSize w:val="1"/>
      <w:tblStyleColBandSize w:val="1"/>
      <w:tblCellMar>
        <w:left w:w="115" w:type="dxa"/>
        <w:right w:w="115" w:type="dxa"/>
      </w:tblCellMar>
    </w:tblPr>
  </w:style>
  <w:style w:type="table" w:customStyle="1" w:styleId="affa">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2/lei/l14399.htm" TargetMode="External"/><Relationship Id="rId13" Type="http://schemas.openxmlformats.org/officeDocument/2006/relationships/hyperlink" Target="mailto:pnabtiangua@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cultura/pt-br/acesso-a-informacao/legislacao-e-normativas/instrucao-normativa-minc-no-10-de-28-de-dezembro-de-20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23-2026/2023/decreto/D11453.ht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www.planalto.gov.br/ccivil_03/_ato2023-2026/2023/decreto/D11740.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gov.br/en/web/dou/-/lei-n-14.903-de-27-de-junho-de-2024-568649644" TargetMode="External"/><Relationship Id="rId14" Type="http://schemas.openxmlformats.org/officeDocument/2006/relationships/hyperlink" Target="http://www.tiangua.ce.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sY0eu4Uyn6TSYWhOyo+f97Cw==">CgMxLjA4AHIhMTFjUzlTUFRZUzB0Q2t5Snc3MTQwTHRac1VkSDhHTmw2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3147</Words>
  <Characters>16996</Characters>
  <Application>Microsoft Office Word</Application>
  <DocSecurity>0</DocSecurity>
  <Lines>141</Lines>
  <Paragraphs>40</Paragraphs>
  <ScaleCrop>false</ScaleCrop>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DANIEL ALVES CAMPOS</cp:lastModifiedBy>
  <cp:revision>3</cp:revision>
  <dcterms:created xsi:type="dcterms:W3CDTF">2025-03-24T13:32:00Z</dcterms:created>
  <dcterms:modified xsi:type="dcterms:W3CDTF">2025-04-14T12:41:00Z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MediaServiceImageTags</vt:lpwstr>
  </property>
  <property fmtid="{D5CDD505-2E9C-101B-9397-08002B2CF9AE}" pid="4" name="xd_ProgID">
    <vt:lpwstr>xd_ProgID</vt:lpwstr>
  </property>
  <property fmtid="{D5CDD505-2E9C-101B-9397-08002B2CF9AE}" pid="5" name="ComplianceAssetId">
    <vt:lpwstr>ComplianceAssetId</vt:lpwstr>
  </property>
  <property fmtid="{D5CDD505-2E9C-101B-9397-08002B2CF9AE}" pid="6" name="TemplateUrl">
    <vt:lpwstr>TemplateUrl</vt:lpwstr>
  </property>
  <property fmtid="{D5CDD505-2E9C-101B-9397-08002B2CF9AE}" pid="7" name="_ExtendedDescription">
    <vt:lpwstr>_ExtendedDescription</vt:lpwstr>
  </property>
  <property fmtid="{D5CDD505-2E9C-101B-9397-08002B2CF9AE}" pid="8" name="TriggerFlowInfo">
    <vt:lpwstr>TriggerFlowInfo</vt:lpwstr>
  </property>
  <property fmtid="{D5CDD505-2E9C-101B-9397-08002B2CF9AE}" pid="9" name="xd_Signature">
    <vt:lpwstr>false</vt:lpwstr>
  </property>
</Properties>
</file>