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before="33" w:line="259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Nome do Agente Cultural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brasileira, solteira,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profissão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portador(a) da Cédula de Identidade nº 0000000000, SSP CE e do CPF nº 00000000000,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Crato/CE, com endereço na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 (inserir endereço completo).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  <w:br w:type="textWrapping"/>
        <w:t xml:space="preserve">Crato, ___ de _____ de 2024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Este anexo não será aceito com assinatura  colada, podendo ser assinado eletronicamente através da plataforma Gov.br.</w:t>
      </w:r>
    </w:p>
    <w:sectPr>
      <w:headerReference r:id="rId7" w:type="default"/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4286250</wp:posOffset>
          </wp:positionH>
          <wp:positionV relativeFrom="paragraph">
            <wp:posOffset>-314324</wp:posOffset>
          </wp:positionV>
          <wp:extent cx="1812269" cy="90773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gkelc" w:customStyle="1">
    <w:name w:val="hgkelc"/>
    <w:basedOn w:val="Fontepargpadro"/>
    <w:rsid w:val="002D6F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1H0qLNhdes7ASls2qhxE8yrcw==">CgMxLjA4AHIhMXdqWFVrZmhOQ2p1b1V3ODlrY0xyZ2Z2aTlaYndWNWlv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