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6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9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right="12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0">
      <w:pPr>
        <w:spacing w:line="241" w:lineRule="auto"/>
        <w:ind w:right="103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1">
      <w:pPr>
        <w:spacing w:before="115" w:lineRule="auto"/>
        <w:ind w:right="1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2">
      <w:pPr>
        <w:spacing w:before="115" w:lineRule="auto"/>
        <w:ind w:right="108"/>
        <w:jc w:val="both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280" w:before="28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80" w:before="28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4. CONTRAPARTIDA</w:t>
      </w:r>
    </w:p>
    <w:p w:rsidR="00000000" w:rsidDel="00000000" w:rsidP="00000000" w:rsidRDefault="00000000" w:rsidRPr="00000000" w14:paraId="000001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ind w:right="12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Indique aqui que contrapartidas serão oferecidas no seu projeto. Você deverá demostrar que ações serão realizadas como forma de contrapartida social, ou seja, de devolução do investimento público à sociedade. São exemplos de contrapartida social: [1] Realização de apresentações do espetáculo em comunidades rurais do município do Crato. [2] Realização de uma oficina de confecção de instrumentos de percussão. Não esqueça de incluir na contrapartida a colocação das marcas do Governo Federal e do Governo Municipal no material de comunicação visual e divulgação do projeto.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-441625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1055277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cOgMt232+/fSjCJNCVoLslFfA==">CgMxLjA4AHIhMTVTTHVjMWRzR0pCWTJuQm12eWw3NzFtTG5oZXFveWFj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